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A5" w:rsidRDefault="002E19A5" w:rsidP="002E19A5">
      <w:pPr>
        <w:tabs>
          <w:tab w:val="right" w:pos="9923"/>
        </w:tabs>
        <w:spacing w:after="0" w:line="240" w:lineRule="auto"/>
        <w:jc w:val="both"/>
        <w:rPr>
          <w:rFonts w:ascii="Calibri" w:hAnsi="Calibri"/>
          <w:b/>
          <w:sz w:val="24"/>
          <w:szCs w:val="24"/>
          <w:u w:val="single"/>
        </w:rPr>
      </w:pPr>
      <w:r w:rsidRPr="002E19A5">
        <w:rPr>
          <w:rFonts w:ascii="Calibri" w:hAnsi="Calibri"/>
          <w:b/>
          <w:sz w:val="24"/>
          <w:szCs w:val="24"/>
          <w:u w:val="single"/>
        </w:rPr>
        <w:t>LOCAL DEVELOPMENT FRAMEWORK TASK GROUP</w:t>
      </w:r>
      <w:r>
        <w:rPr>
          <w:rFonts w:ascii="Calibri" w:hAnsi="Calibri"/>
          <w:b/>
          <w:sz w:val="24"/>
          <w:szCs w:val="24"/>
        </w:rPr>
        <w:tab/>
      </w:r>
      <w:r>
        <w:rPr>
          <w:rFonts w:ascii="Calibri" w:hAnsi="Calibri"/>
          <w:b/>
          <w:sz w:val="24"/>
          <w:szCs w:val="24"/>
          <w:u w:val="single"/>
        </w:rPr>
        <w:t>AGENDA ITEM NO. 7</w:t>
      </w:r>
    </w:p>
    <w:p w:rsidR="000F151A" w:rsidRPr="002E19A5" w:rsidRDefault="002E19A5" w:rsidP="002E19A5">
      <w:pPr>
        <w:spacing w:after="0" w:line="240" w:lineRule="auto"/>
        <w:jc w:val="both"/>
        <w:rPr>
          <w:rFonts w:ascii="Calibri" w:hAnsi="Calibri"/>
          <w:b/>
          <w:sz w:val="24"/>
          <w:szCs w:val="24"/>
          <w:u w:val="single"/>
        </w:rPr>
      </w:pPr>
      <w:r w:rsidRPr="002E19A5">
        <w:rPr>
          <w:rFonts w:ascii="Calibri" w:hAnsi="Calibri"/>
          <w:b/>
          <w:sz w:val="24"/>
          <w:szCs w:val="24"/>
          <w:u w:val="single"/>
        </w:rPr>
        <w:t>16</w:t>
      </w:r>
      <w:r w:rsidRPr="002E19A5">
        <w:rPr>
          <w:rFonts w:ascii="Calibri" w:hAnsi="Calibri"/>
          <w:b/>
          <w:sz w:val="24"/>
          <w:szCs w:val="24"/>
          <w:u w:val="single"/>
          <w:vertAlign w:val="superscript"/>
        </w:rPr>
        <w:t>TH</w:t>
      </w:r>
      <w:r w:rsidRPr="002E19A5">
        <w:rPr>
          <w:rFonts w:ascii="Calibri" w:hAnsi="Calibri"/>
          <w:b/>
          <w:sz w:val="24"/>
          <w:szCs w:val="24"/>
          <w:u w:val="single"/>
        </w:rPr>
        <w:t xml:space="preserve"> MAY 2012</w:t>
      </w:r>
    </w:p>
    <w:p w:rsidR="002E19A5" w:rsidRDefault="002E19A5" w:rsidP="002E19A5">
      <w:pPr>
        <w:spacing w:after="0" w:line="240" w:lineRule="auto"/>
        <w:jc w:val="both"/>
        <w:rPr>
          <w:rFonts w:ascii="Calibri" w:hAnsi="Calibri"/>
          <w:b/>
          <w:sz w:val="24"/>
          <w:szCs w:val="24"/>
        </w:rPr>
      </w:pPr>
    </w:p>
    <w:p w:rsidR="000F151A" w:rsidRPr="002E19A5" w:rsidRDefault="002E19A5" w:rsidP="002E19A5">
      <w:pPr>
        <w:spacing w:after="0" w:line="240" w:lineRule="auto"/>
        <w:jc w:val="both"/>
        <w:rPr>
          <w:rFonts w:ascii="Calibri" w:hAnsi="Calibri"/>
          <w:b/>
          <w:sz w:val="24"/>
          <w:szCs w:val="24"/>
          <w:u w:val="single"/>
        </w:rPr>
      </w:pPr>
      <w:r w:rsidRPr="002E19A5">
        <w:rPr>
          <w:rFonts w:ascii="Calibri" w:hAnsi="Calibri"/>
          <w:b/>
          <w:sz w:val="24"/>
          <w:szCs w:val="24"/>
          <w:u w:val="single"/>
        </w:rPr>
        <w:t>MAIN OPEN AREAS</w:t>
      </w:r>
    </w:p>
    <w:p w:rsidR="002E19A5" w:rsidRDefault="002E19A5" w:rsidP="002E19A5">
      <w:pPr>
        <w:spacing w:after="0" w:line="240" w:lineRule="auto"/>
        <w:jc w:val="both"/>
        <w:rPr>
          <w:rFonts w:ascii="Calibri" w:hAnsi="Calibri"/>
          <w:b/>
          <w:sz w:val="24"/>
          <w:szCs w:val="24"/>
        </w:rPr>
      </w:pPr>
    </w:p>
    <w:p w:rsidR="000F151A" w:rsidRPr="00087EF6" w:rsidRDefault="000F151A" w:rsidP="002E19A5">
      <w:pPr>
        <w:spacing w:after="0" w:line="240" w:lineRule="auto"/>
        <w:jc w:val="both"/>
        <w:rPr>
          <w:rFonts w:ascii="Calibri" w:hAnsi="Calibri"/>
          <w:b/>
          <w:sz w:val="24"/>
          <w:szCs w:val="24"/>
        </w:rPr>
      </w:pPr>
      <w:r>
        <w:rPr>
          <w:rFonts w:ascii="Calibri" w:hAnsi="Calibri"/>
          <w:b/>
          <w:sz w:val="24"/>
          <w:szCs w:val="24"/>
        </w:rPr>
        <w:t>1.0</w:t>
      </w:r>
      <w:r>
        <w:rPr>
          <w:rFonts w:ascii="Calibri" w:hAnsi="Calibri"/>
          <w:b/>
          <w:sz w:val="24"/>
          <w:szCs w:val="24"/>
        </w:rPr>
        <w:tab/>
      </w:r>
      <w:r w:rsidRPr="002E19A5">
        <w:rPr>
          <w:rFonts w:ascii="Calibri" w:hAnsi="Calibri"/>
          <w:b/>
          <w:sz w:val="24"/>
          <w:szCs w:val="24"/>
          <w:u w:val="single"/>
        </w:rPr>
        <w:t>Introduction</w:t>
      </w:r>
    </w:p>
    <w:p w:rsidR="002E19A5" w:rsidRDefault="002E19A5" w:rsidP="002E19A5">
      <w:pPr>
        <w:spacing w:after="0" w:line="240" w:lineRule="auto"/>
        <w:ind w:left="709" w:hanging="709"/>
        <w:jc w:val="both"/>
        <w:rPr>
          <w:rFonts w:ascii="Calibri" w:hAnsi="Calibri"/>
          <w:sz w:val="24"/>
          <w:szCs w:val="24"/>
        </w:rPr>
      </w:pPr>
    </w:p>
    <w:p w:rsidR="000F151A" w:rsidRPr="008666AA" w:rsidRDefault="000F151A" w:rsidP="002E19A5">
      <w:pPr>
        <w:spacing w:after="0" w:line="240" w:lineRule="auto"/>
        <w:ind w:left="709" w:hanging="709"/>
        <w:jc w:val="both"/>
        <w:rPr>
          <w:rFonts w:ascii="Calibri" w:hAnsi="Calibri"/>
          <w:sz w:val="24"/>
          <w:szCs w:val="24"/>
        </w:rPr>
      </w:pPr>
      <w:r>
        <w:rPr>
          <w:rFonts w:ascii="Calibri" w:hAnsi="Calibri"/>
          <w:sz w:val="24"/>
          <w:szCs w:val="24"/>
        </w:rPr>
        <w:t>1.1</w:t>
      </w:r>
      <w:r>
        <w:rPr>
          <w:rFonts w:ascii="Calibri" w:hAnsi="Calibri"/>
          <w:sz w:val="24"/>
          <w:szCs w:val="24"/>
        </w:rPr>
        <w:tab/>
      </w:r>
      <w:r w:rsidRPr="008666AA">
        <w:rPr>
          <w:rFonts w:ascii="Calibri" w:hAnsi="Calibri"/>
          <w:sz w:val="24"/>
          <w:szCs w:val="24"/>
        </w:rPr>
        <w:t>As part of the consu</w:t>
      </w:r>
      <w:r w:rsidR="00D51769">
        <w:rPr>
          <w:rFonts w:ascii="Calibri" w:hAnsi="Calibri"/>
          <w:sz w:val="24"/>
          <w:szCs w:val="24"/>
        </w:rPr>
        <w:t>ltation on the Allocations and D</w:t>
      </w:r>
      <w:r w:rsidRPr="008666AA">
        <w:rPr>
          <w:rFonts w:ascii="Calibri" w:hAnsi="Calibri"/>
          <w:sz w:val="24"/>
          <w:szCs w:val="24"/>
        </w:rPr>
        <w:t>evelopment Management Options Report the district council presented a review of the various Main Open Areas which have been designated within the District, where these appear within settlements where development is being allocated they have been dealt with alongside other proposals. However a number of other settlements also have Main Open Area designations</w:t>
      </w:r>
      <w:r w:rsidR="00D51769">
        <w:rPr>
          <w:rFonts w:ascii="Calibri" w:hAnsi="Calibri"/>
          <w:sz w:val="24"/>
          <w:szCs w:val="24"/>
        </w:rPr>
        <w:t xml:space="preserve"> and this report details the consultation responses on the 24 Maps in </w:t>
      </w:r>
      <w:r w:rsidR="00D51769" w:rsidRPr="009D07F5">
        <w:rPr>
          <w:rFonts w:ascii="Calibri" w:hAnsi="Calibri"/>
          <w:b/>
          <w:sz w:val="24"/>
          <w:szCs w:val="24"/>
        </w:rPr>
        <w:t>Appendix 3</w:t>
      </w:r>
      <w:r w:rsidR="00D51769">
        <w:rPr>
          <w:rFonts w:ascii="Calibri" w:hAnsi="Calibri"/>
          <w:sz w:val="24"/>
          <w:szCs w:val="24"/>
        </w:rPr>
        <w:t xml:space="preserve"> of the Op</w:t>
      </w:r>
      <w:r w:rsidR="009D07F5">
        <w:rPr>
          <w:rFonts w:ascii="Calibri" w:hAnsi="Calibri"/>
          <w:sz w:val="24"/>
          <w:szCs w:val="24"/>
        </w:rPr>
        <w:t>t</w:t>
      </w:r>
      <w:r w:rsidR="00D51769">
        <w:rPr>
          <w:rFonts w:ascii="Calibri" w:hAnsi="Calibri"/>
          <w:sz w:val="24"/>
          <w:szCs w:val="24"/>
        </w:rPr>
        <w:t>ions</w:t>
      </w:r>
      <w:r w:rsidRPr="008666AA">
        <w:rPr>
          <w:rFonts w:ascii="Calibri" w:hAnsi="Calibri"/>
          <w:sz w:val="24"/>
          <w:szCs w:val="24"/>
        </w:rPr>
        <w:t xml:space="preserve">. </w:t>
      </w:r>
    </w:p>
    <w:p w:rsidR="002E19A5" w:rsidRDefault="002E19A5" w:rsidP="002E19A5">
      <w:pPr>
        <w:spacing w:after="0" w:line="240" w:lineRule="auto"/>
        <w:jc w:val="both"/>
        <w:rPr>
          <w:rFonts w:ascii="Calibri" w:hAnsi="Calibri"/>
          <w:b/>
          <w:sz w:val="24"/>
          <w:szCs w:val="24"/>
        </w:rPr>
      </w:pPr>
    </w:p>
    <w:p w:rsidR="000F151A" w:rsidRPr="002E19A5" w:rsidRDefault="000F151A" w:rsidP="002E19A5">
      <w:pPr>
        <w:spacing w:after="0" w:line="240" w:lineRule="auto"/>
        <w:jc w:val="both"/>
        <w:rPr>
          <w:rFonts w:ascii="Calibri" w:hAnsi="Calibri"/>
          <w:b/>
          <w:sz w:val="24"/>
          <w:szCs w:val="24"/>
          <w:u w:val="single"/>
        </w:rPr>
      </w:pPr>
      <w:r w:rsidRPr="00087EF6">
        <w:rPr>
          <w:rFonts w:ascii="Calibri" w:hAnsi="Calibri"/>
          <w:b/>
          <w:sz w:val="24"/>
          <w:szCs w:val="24"/>
        </w:rPr>
        <w:t>2.0</w:t>
      </w:r>
      <w:r w:rsidRPr="00087EF6">
        <w:rPr>
          <w:rFonts w:ascii="Calibri" w:hAnsi="Calibri"/>
          <w:b/>
          <w:sz w:val="24"/>
          <w:szCs w:val="24"/>
        </w:rPr>
        <w:tab/>
      </w:r>
      <w:r w:rsidRPr="002E19A5">
        <w:rPr>
          <w:rFonts w:ascii="Calibri" w:hAnsi="Calibri"/>
          <w:b/>
          <w:sz w:val="24"/>
          <w:szCs w:val="24"/>
          <w:u w:val="single"/>
        </w:rPr>
        <w:t xml:space="preserve">Consultation Responses </w:t>
      </w:r>
    </w:p>
    <w:p w:rsidR="002E19A5" w:rsidRDefault="002E19A5" w:rsidP="002E19A5">
      <w:pPr>
        <w:spacing w:after="0" w:line="240" w:lineRule="auto"/>
        <w:ind w:left="709" w:hanging="709"/>
        <w:jc w:val="both"/>
        <w:rPr>
          <w:rFonts w:ascii="Calibri" w:hAnsi="Calibri"/>
          <w:sz w:val="24"/>
          <w:szCs w:val="24"/>
        </w:rPr>
      </w:pPr>
    </w:p>
    <w:p w:rsidR="002E19A5" w:rsidRDefault="000F151A" w:rsidP="002E19A5">
      <w:pPr>
        <w:spacing w:after="0" w:line="240" w:lineRule="auto"/>
        <w:ind w:left="709" w:hanging="709"/>
        <w:jc w:val="both"/>
        <w:rPr>
          <w:rFonts w:ascii="Calibri" w:hAnsi="Calibri"/>
          <w:sz w:val="24"/>
          <w:szCs w:val="24"/>
        </w:rPr>
      </w:pPr>
      <w:r>
        <w:rPr>
          <w:rFonts w:ascii="Calibri" w:hAnsi="Calibri"/>
          <w:sz w:val="24"/>
          <w:szCs w:val="24"/>
        </w:rPr>
        <w:t>2.1</w:t>
      </w:r>
      <w:r>
        <w:rPr>
          <w:rFonts w:ascii="Calibri" w:hAnsi="Calibri"/>
          <w:sz w:val="24"/>
          <w:szCs w:val="24"/>
        </w:rPr>
        <w:tab/>
      </w:r>
      <w:r w:rsidRPr="008666AA">
        <w:rPr>
          <w:rFonts w:ascii="Calibri" w:hAnsi="Calibri"/>
          <w:sz w:val="24"/>
          <w:szCs w:val="24"/>
        </w:rPr>
        <w:t>Only a limited number of respondents commented on the Main Open Areas</w:t>
      </w:r>
      <w:r>
        <w:rPr>
          <w:rFonts w:ascii="Calibri" w:hAnsi="Calibri"/>
          <w:sz w:val="24"/>
          <w:szCs w:val="24"/>
        </w:rPr>
        <w:t xml:space="preserve"> (MOA)</w:t>
      </w:r>
      <w:r w:rsidRPr="008666AA">
        <w:rPr>
          <w:rFonts w:ascii="Calibri" w:hAnsi="Calibri"/>
          <w:sz w:val="24"/>
          <w:szCs w:val="24"/>
        </w:rPr>
        <w:t xml:space="preserve">. </w:t>
      </w:r>
      <w:r>
        <w:rPr>
          <w:rFonts w:ascii="Calibri" w:hAnsi="Calibri"/>
          <w:sz w:val="24"/>
          <w:szCs w:val="24"/>
        </w:rPr>
        <w:t xml:space="preserve">Support for MOA’s was expressed by all who commented. </w:t>
      </w:r>
      <w:r w:rsidR="00D51769">
        <w:rPr>
          <w:rFonts w:ascii="Calibri" w:hAnsi="Calibri"/>
          <w:sz w:val="24"/>
          <w:szCs w:val="24"/>
        </w:rPr>
        <w:t xml:space="preserve">Therefore it is proposed that all the proposed MOA’s are proposed for Adoption. </w:t>
      </w:r>
      <w:r w:rsidRPr="009D07F5">
        <w:rPr>
          <w:rFonts w:ascii="Calibri" w:hAnsi="Calibri"/>
          <w:b/>
          <w:sz w:val="24"/>
          <w:szCs w:val="24"/>
        </w:rPr>
        <w:t>Appendix 1</w:t>
      </w:r>
      <w:r w:rsidRPr="008666AA">
        <w:rPr>
          <w:rFonts w:ascii="Calibri" w:hAnsi="Calibri"/>
          <w:sz w:val="24"/>
          <w:szCs w:val="24"/>
        </w:rPr>
        <w:t xml:space="preserve"> sets out a summary of comments</w:t>
      </w:r>
      <w:r>
        <w:rPr>
          <w:rFonts w:ascii="Calibri" w:hAnsi="Calibri"/>
          <w:sz w:val="24"/>
          <w:szCs w:val="24"/>
        </w:rPr>
        <w:t xml:space="preserve">. A number of organisations proposed additional MOA’s in their areas. </w:t>
      </w:r>
    </w:p>
    <w:p w:rsidR="002E19A5" w:rsidRDefault="002E19A5" w:rsidP="002E19A5">
      <w:pPr>
        <w:spacing w:after="0" w:line="240" w:lineRule="auto"/>
        <w:ind w:left="709" w:hanging="709"/>
        <w:jc w:val="both"/>
        <w:rPr>
          <w:rFonts w:ascii="Calibri" w:hAnsi="Calibri"/>
          <w:sz w:val="24"/>
          <w:szCs w:val="24"/>
        </w:rPr>
      </w:pPr>
    </w:p>
    <w:p w:rsidR="000F151A" w:rsidRDefault="000F151A" w:rsidP="002E19A5">
      <w:pPr>
        <w:spacing w:after="0" w:line="240" w:lineRule="auto"/>
        <w:ind w:left="709" w:hanging="709"/>
        <w:jc w:val="both"/>
        <w:rPr>
          <w:rFonts w:ascii="Calibri" w:hAnsi="Calibri"/>
          <w:sz w:val="24"/>
          <w:szCs w:val="24"/>
        </w:rPr>
      </w:pPr>
      <w:r>
        <w:rPr>
          <w:rFonts w:ascii="Calibri" w:hAnsi="Calibri"/>
          <w:sz w:val="24"/>
          <w:szCs w:val="24"/>
        </w:rPr>
        <w:t>2.2</w:t>
      </w:r>
      <w:r>
        <w:rPr>
          <w:rFonts w:ascii="Calibri" w:hAnsi="Calibri"/>
          <w:sz w:val="24"/>
          <w:szCs w:val="24"/>
        </w:rPr>
        <w:tab/>
        <w:t xml:space="preserve">Having reviewed the comments please see below </w:t>
      </w:r>
      <w:r w:rsidR="002E19A5">
        <w:rPr>
          <w:rFonts w:ascii="Calibri" w:hAnsi="Calibri"/>
          <w:sz w:val="24"/>
          <w:szCs w:val="24"/>
        </w:rPr>
        <w:t xml:space="preserve">the proposed response from the </w:t>
      </w:r>
      <w:r>
        <w:rPr>
          <w:rFonts w:ascii="Calibri" w:hAnsi="Calibri"/>
          <w:sz w:val="24"/>
          <w:szCs w:val="24"/>
        </w:rPr>
        <w:t>District Council;</w:t>
      </w:r>
    </w:p>
    <w:p w:rsidR="002E19A5" w:rsidRPr="008666AA" w:rsidRDefault="002E19A5" w:rsidP="002E19A5">
      <w:pPr>
        <w:spacing w:after="0" w:line="240" w:lineRule="auto"/>
        <w:ind w:left="709" w:hanging="709"/>
        <w:jc w:val="both"/>
        <w:rPr>
          <w:rFonts w:ascii="Calibri" w:hAnsi="Calibri"/>
          <w:sz w:val="24"/>
          <w:szCs w:val="24"/>
        </w:rPr>
      </w:pPr>
    </w:p>
    <w:tbl>
      <w:tblPr>
        <w:tblStyle w:val="TableGrid"/>
        <w:tblW w:w="0" w:type="auto"/>
        <w:tblInd w:w="817" w:type="dxa"/>
        <w:tblLook w:val="04A0"/>
      </w:tblPr>
      <w:tblGrid>
        <w:gridCol w:w="3690"/>
        <w:gridCol w:w="5348"/>
      </w:tblGrid>
      <w:tr w:rsidR="000F151A" w:rsidTr="002E19A5">
        <w:tc>
          <w:tcPr>
            <w:tcW w:w="3804" w:type="dxa"/>
          </w:tcPr>
          <w:p w:rsidR="000F151A" w:rsidRDefault="000F151A" w:rsidP="002E19A5">
            <w:pPr>
              <w:jc w:val="both"/>
              <w:rPr>
                <w:rFonts w:ascii="Calibri" w:hAnsi="Calibri"/>
                <w:sz w:val="24"/>
                <w:szCs w:val="24"/>
              </w:rPr>
            </w:pPr>
            <w:r>
              <w:rPr>
                <w:rFonts w:ascii="Calibri" w:hAnsi="Calibri"/>
                <w:sz w:val="24"/>
                <w:szCs w:val="24"/>
              </w:rPr>
              <w:t>Consultee Response</w:t>
            </w:r>
          </w:p>
        </w:tc>
        <w:tc>
          <w:tcPr>
            <w:tcW w:w="5552" w:type="dxa"/>
          </w:tcPr>
          <w:p w:rsidR="000F151A" w:rsidRDefault="000F151A" w:rsidP="002E19A5">
            <w:pPr>
              <w:jc w:val="both"/>
              <w:rPr>
                <w:rFonts w:ascii="Calibri" w:hAnsi="Calibri"/>
                <w:sz w:val="24"/>
                <w:szCs w:val="24"/>
              </w:rPr>
            </w:pPr>
            <w:r>
              <w:rPr>
                <w:rFonts w:ascii="Calibri" w:hAnsi="Calibri"/>
                <w:sz w:val="24"/>
                <w:szCs w:val="24"/>
              </w:rPr>
              <w:t>Proposed District Council Approach</w:t>
            </w:r>
          </w:p>
        </w:tc>
      </w:tr>
      <w:tr w:rsidR="000F151A" w:rsidTr="002E19A5">
        <w:tc>
          <w:tcPr>
            <w:tcW w:w="3804" w:type="dxa"/>
          </w:tcPr>
          <w:p w:rsidR="000F151A" w:rsidRDefault="000F151A" w:rsidP="002E19A5">
            <w:pPr>
              <w:jc w:val="both"/>
              <w:rPr>
                <w:rFonts w:ascii="Calibri" w:hAnsi="Calibri"/>
                <w:sz w:val="24"/>
                <w:szCs w:val="24"/>
              </w:rPr>
            </w:pPr>
            <w:r w:rsidRPr="00087EF6">
              <w:rPr>
                <w:rFonts w:ascii="Calibri" w:hAnsi="Calibri"/>
                <w:i/>
                <w:sz w:val="24"/>
                <w:szCs w:val="24"/>
              </w:rPr>
              <w:t>Farndon Residents Environment Group</w:t>
            </w:r>
            <w:r>
              <w:rPr>
                <w:rFonts w:ascii="Calibri" w:hAnsi="Calibri"/>
                <w:sz w:val="24"/>
                <w:szCs w:val="24"/>
              </w:rPr>
              <w:t xml:space="preserve"> – Request that the Open Break between Newark and Farndon become an MOA</w:t>
            </w:r>
          </w:p>
        </w:tc>
        <w:tc>
          <w:tcPr>
            <w:tcW w:w="5552" w:type="dxa"/>
          </w:tcPr>
          <w:p w:rsidR="000F151A" w:rsidRDefault="000F151A" w:rsidP="002E19A5">
            <w:pPr>
              <w:jc w:val="both"/>
              <w:rPr>
                <w:rFonts w:ascii="Calibri" w:hAnsi="Calibri"/>
                <w:sz w:val="24"/>
                <w:szCs w:val="24"/>
              </w:rPr>
            </w:pPr>
            <w:r>
              <w:rPr>
                <w:rFonts w:ascii="Calibri" w:hAnsi="Calibri"/>
                <w:sz w:val="24"/>
                <w:szCs w:val="24"/>
              </w:rPr>
              <w:t xml:space="preserve">The purpose of MOA’s and Open Breaks are different – it is not proposed to change the designation. </w:t>
            </w:r>
          </w:p>
        </w:tc>
      </w:tr>
      <w:tr w:rsidR="000F151A" w:rsidTr="002E19A5">
        <w:tc>
          <w:tcPr>
            <w:tcW w:w="3804" w:type="dxa"/>
          </w:tcPr>
          <w:p w:rsidR="000F151A" w:rsidRDefault="000F151A" w:rsidP="002E19A5">
            <w:pPr>
              <w:jc w:val="both"/>
              <w:rPr>
                <w:rFonts w:ascii="Calibri" w:hAnsi="Calibri"/>
                <w:sz w:val="24"/>
                <w:szCs w:val="24"/>
              </w:rPr>
            </w:pPr>
            <w:r>
              <w:rPr>
                <w:rFonts w:ascii="Calibri" w:hAnsi="Calibri"/>
                <w:i/>
                <w:sz w:val="24"/>
                <w:szCs w:val="24"/>
              </w:rPr>
              <w:t>Winthorpe with Langford Parish Council</w:t>
            </w:r>
            <w:r>
              <w:rPr>
                <w:rFonts w:ascii="Calibri" w:hAnsi="Calibri"/>
                <w:sz w:val="24"/>
                <w:szCs w:val="24"/>
              </w:rPr>
              <w:t>– Request that the Open Break between Newark and Winthorpe become an MOA</w:t>
            </w:r>
          </w:p>
        </w:tc>
        <w:tc>
          <w:tcPr>
            <w:tcW w:w="5552" w:type="dxa"/>
          </w:tcPr>
          <w:p w:rsidR="000F151A" w:rsidRDefault="000F151A" w:rsidP="002E19A5">
            <w:pPr>
              <w:jc w:val="both"/>
              <w:rPr>
                <w:rFonts w:ascii="Calibri" w:hAnsi="Calibri"/>
                <w:sz w:val="24"/>
                <w:szCs w:val="24"/>
              </w:rPr>
            </w:pPr>
            <w:r>
              <w:rPr>
                <w:rFonts w:ascii="Calibri" w:hAnsi="Calibri"/>
                <w:sz w:val="24"/>
                <w:szCs w:val="24"/>
              </w:rPr>
              <w:t xml:space="preserve">The purpose of MOA’s and Open Breaks are different – it is not proposed to change the designation. </w:t>
            </w:r>
          </w:p>
        </w:tc>
      </w:tr>
      <w:tr w:rsidR="000F151A" w:rsidTr="002E19A5">
        <w:tc>
          <w:tcPr>
            <w:tcW w:w="3804" w:type="dxa"/>
          </w:tcPr>
          <w:p w:rsidR="000F151A" w:rsidRDefault="000F151A" w:rsidP="002E19A5">
            <w:pPr>
              <w:jc w:val="both"/>
              <w:rPr>
                <w:rFonts w:ascii="Calibri" w:hAnsi="Calibri"/>
                <w:sz w:val="24"/>
                <w:szCs w:val="24"/>
              </w:rPr>
            </w:pPr>
            <w:r w:rsidRPr="00087EF6">
              <w:rPr>
                <w:rFonts w:ascii="Calibri" w:hAnsi="Calibri"/>
                <w:i/>
                <w:sz w:val="24"/>
                <w:szCs w:val="24"/>
              </w:rPr>
              <w:t>Cromwell Parish Meeting</w:t>
            </w:r>
            <w:r>
              <w:rPr>
                <w:rFonts w:ascii="Calibri" w:hAnsi="Calibri"/>
                <w:sz w:val="24"/>
                <w:szCs w:val="24"/>
              </w:rPr>
              <w:t xml:space="preserve"> – Request an additional Open Break to the north of St Giles Parish Church</w:t>
            </w:r>
          </w:p>
        </w:tc>
        <w:tc>
          <w:tcPr>
            <w:tcW w:w="5552" w:type="dxa"/>
          </w:tcPr>
          <w:p w:rsidR="000F151A" w:rsidRDefault="000F151A" w:rsidP="002E19A5">
            <w:pPr>
              <w:jc w:val="both"/>
              <w:rPr>
                <w:rFonts w:ascii="Calibri" w:hAnsi="Calibri"/>
                <w:sz w:val="24"/>
                <w:szCs w:val="24"/>
              </w:rPr>
            </w:pPr>
            <w:r>
              <w:rPr>
                <w:rFonts w:ascii="Calibri" w:hAnsi="Calibri"/>
                <w:sz w:val="24"/>
                <w:szCs w:val="24"/>
              </w:rPr>
              <w:t xml:space="preserve">The site is clearly in the open countryside and whilst a Village Envelope no longer defines this it is clear that Spatial Policy 3 would protect this site. Do not identify as a MOA. </w:t>
            </w:r>
          </w:p>
        </w:tc>
      </w:tr>
      <w:tr w:rsidR="000F151A" w:rsidTr="002E19A5">
        <w:tc>
          <w:tcPr>
            <w:tcW w:w="3804" w:type="dxa"/>
          </w:tcPr>
          <w:p w:rsidR="000F151A" w:rsidRDefault="000F151A" w:rsidP="002E19A5">
            <w:pPr>
              <w:jc w:val="both"/>
              <w:rPr>
                <w:rFonts w:ascii="Calibri" w:hAnsi="Calibri"/>
                <w:sz w:val="24"/>
                <w:szCs w:val="24"/>
              </w:rPr>
            </w:pPr>
            <w:r w:rsidRPr="00542EA7">
              <w:rPr>
                <w:rFonts w:ascii="Calibri" w:hAnsi="Calibri"/>
                <w:i/>
                <w:sz w:val="24"/>
                <w:szCs w:val="24"/>
              </w:rPr>
              <w:t>Coddington Parish Council</w:t>
            </w:r>
            <w:r>
              <w:rPr>
                <w:rFonts w:ascii="Calibri" w:hAnsi="Calibri"/>
                <w:sz w:val="24"/>
                <w:szCs w:val="24"/>
              </w:rPr>
              <w:t xml:space="preserve"> – Identify 7 potential MOA’s which have been identified as part of the Conservation Character Area Appraisal </w:t>
            </w:r>
          </w:p>
        </w:tc>
        <w:tc>
          <w:tcPr>
            <w:tcW w:w="5552" w:type="dxa"/>
          </w:tcPr>
          <w:p w:rsidR="000F151A" w:rsidRDefault="000F151A" w:rsidP="002E19A5">
            <w:pPr>
              <w:jc w:val="both"/>
              <w:rPr>
                <w:rFonts w:ascii="Calibri" w:hAnsi="Calibri"/>
                <w:sz w:val="24"/>
                <w:szCs w:val="24"/>
              </w:rPr>
            </w:pPr>
            <w:r w:rsidRPr="009D07F5">
              <w:rPr>
                <w:rFonts w:ascii="Calibri" w:hAnsi="Calibri"/>
                <w:b/>
                <w:sz w:val="24"/>
                <w:szCs w:val="24"/>
              </w:rPr>
              <w:t>Appendix 2</w:t>
            </w:r>
            <w:r>
              <w:rPr>
                <w:rFonts w:ascii="Calibri" w:hAnsi="Calibri"/>
                <w:sz w:val="24"/>
                <w:szCs w:val="24"/>
              </w:rPr>
              <w:t xml:space="preserve"> contains detailed responses to Coddington Parish Council’s proposals. </w:t>
            </w:r>
          </w:p>
        </w:tc>
      </w:tr>
    </w:tbl>
    <w:p w:rsidR="000F151A" w:rsidRPr="008666AA" w:rsidRDefault="000F151A" w:rsidP="002E19A5">
      <w:pPr>
        <w:spacing w:after="0" w:line="240" w:lineRule="auto"/>
        <w:jc w:val="both"/>
        <w:rPr>
          <w:rFonts w:ascii="Calibri" w:hAnsi="Calibri"/>
          <w:sz w:val="24"/>
          <w:szCs w:val="24"/>
        </w:rPr>
      </w:pPr>
    </w:p>
    <w:p w:rsidR="000F151A" w:rsidRDefault="000F151A" w:rsidP="002E19A5">
      <w:pPr>
        <w:spacing w:after="0" w:line="240" w:lineRule="auto"/>
        <w:jc w:val="both"/>
        <w:rPr>
          <w:rFonts w:ascii="Calibri" w:hAnsi="Calibri"/>
          <w:b/>
          <w:sz w:val="24"/>
          <w:szCs w:val="24"/>
        </w:rPr>
      </w:pPr>
      <w:r w:rsidRPr="00542EA7">
        <w:rPr>
          <w:rFonts w:ascii="Calibri" w:hAnsi="Calibri"/>
          <w:b/>
          <w:sz w:val="24"/>
          <w:szCs w:val="24"/>
        </w:rPr>
        <w:t>3.0</w:t>
      </w:r>
      <w:r w:rsidRPr="00542EA7">
        <w:rPr>
          <w:rFonts w:ascii="Calibri" w:hAnsi="Calibri"/>
          <w:b/>
          <w:sz w:val="24"/>
          <w:szCs w:val="24"/>
        </w:rPr>
        <w:tab/>
      </w:r>
      <w:r w:rsidR="002E19A5" w:rsidRPr="002E19A5">
        <w:rPr>
          <w:rFonts w:ascii="Calibri" w:hAnsi="Calibri"/>
          <w:b/>
          <w:sz w:val="24"/>
          <w:szCs w:val="24"/>
          <w:u w:val="single"/>
        </w:rPr>
        <w:t>RECOM</w:t>
      </w:r>
      <w:r w:rsidR="002E19A5">
        <w:rPr>
          <w:rFonts w:ascii="Calibri" w:hAnsi="Calibri"/>
          <w:b/>
          <w:sz w:val="24"/>
          <w:szCs w:val="24"/>
          <w:u w:val="single"/>
        </w:rPr>
        <w:t>M</w:t>
      </w:r>
      <w:r w:rsidR="002E19A5" w:rsidRPr="002E19A5">
        <w:rPr>
          <w:rFonts w:ascii="Calibri" w:hAnsi="Calibri"/>
          <w:b/>
          <w:sz w:val="24"/>
          <w:szCs w:val="24"/>
          <w:u w:val="single"/>
        </w:rPr>
        <w:t>ENDATIONS</w:t>
      </w:r>
      <w:r w:rsidRPr="00542EA7">
        <w:rPr>
          <w:rFonts w:ascii="Calibri" w:hAnsi="Calibri"/>
          <w:b/>
          <w:sz w:val="24"/>
          <w:szCs w:val="24"/>
        </w:rPr>
        <w:t xml:space="preserve"> that;</w:t>
      </w:r>
    </w:p>
    <w:p w:rsidR="002E19A5" w:rsidRPr="00542EA7" w:rsidRDefault="002E19A5" w:rsidP="002E19A5">
      <w:pPr>
        <w:spacing w:after="0" w:line="240" w:lineRule="auto"/>
        <w:jc w:val="both"/>
        <w:rPr>
          <w:rFonts w:ascii="Calibri" w:hAnsi="Calibri"/>
          <w:b/>
          <w:sz w:val="24"/>
          <w:szCs w:val="24"/>
        </w:rPr>
      </w:pPr>
    </w:p>
    <w:p w:rsidR="00D51769" w:rsidRDefault="000F151A" w:rsidP="002E19A5">
      <w:pPr>
        <w:spacing w:after="0" w:line="240" w:lineRule="auto"/>
        <w:ind w:left="1418" w:hanging="709"/>
        <w:jc w:val="both"/>
        <w:rPr>
          <w:rFonts w:ascii="Calibri" w:hAnsi="Calibri"/>
          <w:b/>
          <w:sz w:val="24"/>
          <w:szCs w:val="24"/>
        </w:rPr>
      </w:pPr>
      <w:r w:rsidRPr="00542EA7">
        <w:rPr>
          <w:rFonts w:ascii="Calibri" w:hAnsi="Calibri"/>
          <w:b/>
          <w:sz w:val="24"/>
          <w:szCs w:val="24"/>
        </w:rPr>
        <w:t>a)</w:t>
      </w:r>
      <w:r w:rsidR="002E19A5">
        <w:rPr>
          <w:rFonts w:ascii="Calibri" w:hAnsi="Calibri"/>
          <w:b/>
          <w:sz w:val="24"/>
          <w:szCs w:val="24"/>
        </w:rPr>
        <w:tab/>
      </w:r>
      <w:r w:rsidRPr="00542EA7">
        <w:rPr>
          <w:rFonts w:ascii="Calibri" w:hAnsi="Calibri"/>
          <w:b/>
          <w:sz w:val="24"/>
          <w:szCs w:val="24"/>
        </w:rPr>
        <w:t xml:space="preserve">Members </w:t>
      </w:r>
      <w:r w:rsidR="00D51769">
        <w:rPr>
          <w:rFonts w:ascii="Calibri" w:hAnsi="Calibri"/>
          <w:b/>
          <w:sz w:val="24"/>
          <w:szCs w:val="24"/>
        </w:rPr>
        <w:t>note the contents of the report;</w:t>
      </w:r>
    </w:p>
    <w:p w:rsidR="002E19A5" w:rsidRDefault="002E19A5" w:rsidP="002E19A5">
      <w:pPr>
        <w:spacing w:after="0" w:line="240" w:lineRule="auto"/>
        <w:ind w:left="1418" w:hanging="709"/>
        <w:jc w:val="both"/>
        <w:rPr>
          <w:rFonts w:ascii="Calibri" w:hAnsi="Calibri"/>
          <w:b/>
          <w:sz w:val="24"/>
          <w:szCs w:val="24"/>
        </w:rPr>
      </w:pPr>
    </w:p>
    <w:p w:rsidR="000F151A" w:rsidRPr="00542EA7" w:rsidRDefault="00D51769" w:rsidP="002E19A5">
      <w:pPr>
        <w:spacing w:after="0" w:line="240" w:lineRule="auto"/>
        <w:ind w:left="1418" w:hanging="709"/>
        <w:jc w:val="both"/>
        <w:rPr>
          <w:rFonts w:ascii="Calibri" w:hAnsi="Calibri"/>
          <w:b/>
          <w:sz w:val="24"/>
          <w:szCs w:val="24"/>
        </w:rPr>
      </w:pPr>
      <w:r>
        <w:rPr>
          <w:rFonts w:ascii="Calibri" w:hAnsi="Calibri"/>
          <w:b/>
          <w:sz w:val="24"/>
          <w:szCs w:val="24"/>
        </w:rPr>
        <w:t>b)</w:t>
      </w:r>
      <w:r w:rsidR="002E19A5">
        <w:rPr>
          <w:rFonts w:ascii="Calibri" w:hAnsi="Calibri"/>
          <w:b/>
          <w:sz w:val="24"/>
          <w:szCs w:val="24"/>
        </w:rPr>
        <w:tab/>
      </w:r>
      <w:proofErr w:type="gramStart"/>
      <w:r w:rsidR="002E19A5">
        <w:rPr>
          <w:rFonts w:ascii="Calibri" w:hAnsi="Calibri"/>
          <w:b/>
          <w:sz w:val="24"/>
          <w:szCs w:val="24"/>
        </w:rPr>
        <w:t>the</w:t>
      </w:r>
      <w:proofErr w:type="gramEnd"/>
      <w:r w:rsidR="002E19A5">
        <w:rPr>
          <w:rFonts w:ascii="Calibri" w:hAnsi="Calibri"/>
          <w:b/>
          <w:sz w:val="24"/>
          <w:szCs w:val="24"/>
        </w:rPr>
        <w:t xml:space="preserve"> </w:t>
      </w:r>
      <w:r>
        <w:rPr>
          <w:rFonts w:ascii="Calibri" w:hAnsi="Calibri"/>
          <w:b/>
          <w:sz w:val="24"/>
          <w:szCs w:val="24"/>
        </w:rPr>
        <w:t xml:space="preserve">Main Open Areas proposed in the Options </w:t>
      </w:r>
      <w:r w:rsidR="002E19A5">
        <w:rPr>
          <w:rFonts w:ascii="Calibri" w:hAnsi="Calibri"/>
          <w:b/>
          <w:sz w:val="24"/>
          <w:szCs w:val="24"/>
        </w:rPr>
        <w:t>R</w:t>
      </w:r>
      <w:r>
        <w:rPr>
          <w:rFonts w:ascii="Calibri" w:hAnsi="Calibri"/>
          <w:b/>
          <w:sz w:val="24"/>
          <w:szCs w:val="24"/>
        </w:rPr>
        <w:t xml:space="preserve">eport are allocated; </w:t>
      </w:r>
      <w:r w:rsidR="000F151A" w:rsidRPr="00542EA7">
        <w:rPr>
          <w:rFonts w:ascii="Calibri" w:hAnsi="Calibri"/>
          <w:b/>
          <w:sz w:val="24"/>
          <w:szCs w:val="24"/>
        </w:rPr>
        <w:t xml:space="preserve">and </w:t>
      </w:r>
    </w:p>
    <w:p w:rsidR="002E19A5" w:rsidRDefault="002E19A5" w:rsidP="002E19A5">
      <w:pPr>
        <w:spacing w:after="0" w:line="240" w:lineRule="auto"/>
        <w:ind w:left="1418" w:hanging="709"/>
        <w:jc w:val="both"/>
        <w:rPr>
          <w:rFonts w:ascii="Calibri" w:hAnsi="Calibri"/>
          <w:b/>
          <w:sz w:val="24"/>
          <w:szCs w:val="24"/>
        </w:rPr>
      </w:pPr>
    </w:p>
    <w:p w:rsidR="000F151A" w:rsidRDefault="002E19A5" w:rsidP="002E19A5">
      <w:pPr>
        <w:spacing w:after="0" w:line="240" w:lineRule="auto"/>
        <w:ind w:left="1418" w:hanging="709"/>
        <w:jc w:val="both"/>
        <w:rPr>
          <w:rFonts w:ascii="Calibri" w:hAnsi="Calibri"/>
          <w:b/>
          <w:sz w:val="24"/>
          <w:szCs w:val="24"/>
        </w:rPr>
      </w:pPr>
      <w:r>
        <w:rPr>
          <w:rFonts w:ascii="Calibri" w:hAnsi="Calibri"/>
          <w:b/>
          <w:sz w:val="24"/>
          <w:szCs w:val="24"/>
        </w:rPr>
        <w:t>c</w:t>
      </w:r>
      <w:r w:rsidR="000F151A" w:rsidRPr="00542EA7">
        <w:rPr>
          <w:rFonts w:ascii="Calibri" w:hAnsi="Calibri"/>
          <w:b/>
          <w:sz w:val="24"/>
          <w:szCs w:val="24"/>
        </w:rPr>
        <w:t>)</w:t>
      </w:r>
      <w:r>
        <w:rPr>
          <w:rFonts w:ascii="Calibri" w:hAnsi="Calibri"/>
          <w:b/>
          <w:sz w:val="24"/>
          <w:szCs w:val="24"/>
        </w:rPr>
        <w:tab/>
      </w:r>
      <w:proofErr w:type="gramStart"/>
      <w:r>
        <w:rPr>
          <w:rFonts w:ascii="Calibri" w:hAnsi="Calibri"/>
          <w:b/>
          <w:sz w:val="24"/>
          <w:szCs w:val="24"/>
        </w:rPr>
        <w:t>the</w:t>
      </w:r>
      <w:proofErr w:type="gramEnd"/>
      <w:r>
        <w:rPr>
          <w:rFonts w:ascii="Calibri" w:hAnsi="Calibri"/>
          <w:b/>
          <w:sz w:val="24"/>
          <w:szCs w:val="24"/>
        </w:rPr>
        <w:t xml:space="preserve"> </w:t>
      </w:r>
      <w:r w:rsidR="000F151A" w:rsidRPr="00542EA7">
        <w:rPr>
          <w:rFonts w:ascii="Calibri" w:hAnsi="Calibri"/>
          <w:b/>
          <w:sz w:val="24"/>
          <w:szCs w:val="24"/>
        </w:rPr>
        <w:t>recommendations proposed in Paragraph 2.2 and Appendix 2</w:t>
      </w:r>
      <w:r>
        <w:rPr>
          <w:rFonts w:ascii="Calibri" w:hAnsi="Calibri"/>
          <w:b/>
          <w:sz w:val="24"/>
          <w:szCs w:val="24"/>
        </w:rPr>
        <w:t xml:space="preserve"> be adopted.</w:t>
      </w:r>
    </w:p>
    <w:p w:rsidR="000F151A" w:rsidRDefault="000F151A" w:rsidP="002E19A5">
      <w:pPr>
        <w:spacing w:after="0" w:line="240" w:lineRule="auto"/>
        <w:jc w:val="both"/>
        <w:rPr>
          <w:rFonts w:ascii="Calibri" w:hAnsi="Calibri"/>
          <w:sz w:val="24"/>
          <w:szCs w:val="24"/>
        </w:rPr>
      </w:pPr>
      <w:r>
        <w:rPr>
          <w:rFonts w:ascii="Calibri" w:hAnsi="Calibri"/>
          <w:sz w:val="24"/>
          <w:szCs w:val="24"/>
        </w:rPr>
        <w:lastRenderedPageBreak/>
        <w:t>For further information please contact Matthew Norton on ex 5852</w:t>
      </w:r>
    </w:p>
    <w:p w:rsidR="002E19A5" w:rsidRDefault="002E19A5" w:rsidP="002E19A5">
      <w:pPr>
        <w:spacing w:after="0" w:line="240" w:lineRule="auto"/>
        <w:jc w:val="both"/>
        <w:rPr>
          <w:rFonts w:ascii="Calibri" w:hAnsi="Calibri"/>
          <w:sz w:val="24"/>
          <w:szCs w:val="24"/>
        </w:rPr>
      </w:pPr>
    </w:p>
    <w:p w:rsidR="002E19A5" w:rsidRDefault="002E19A5" w:rsidP="002E19A5">
      <w:pPr>
        <w:spacing w:after="0" w:line="240" w:lineRule="auto"/>
        <w:jc w:val="both"/>
        <w:rPr>
          <w:rFonts w:ascii="Calibri" w:hAnsi="Calibri"/>
          <w:sz w:val="24"/>
          <w:szCs w:val="24"/>
        </w:rPr>
      </w:pPr>
    </w:p>
    <w:p w:rsidR="002E19A5" w:rsidRDefault="002E19A5" w:rsidP="002E19A5">
      <w:pPr>
        <w:spacing w:after="0" w:line="240" w:lineRule="auto"/>
        <w:jc w:val="both"/>
        <w:rPr>
          <w:rFonts w:ascii="Calibri" w:hAnsi="Calibri"/>
          <w:sz w:val="24"/>
          <w:szCs w:val="24"/>
        </w:rPr>
      </w:pPr>
    </w:p>
    <w:p w:rsidR="000F151A" w:rsidRDefault="000F151A" w:rsidP="002E19A5">
      <w:pPr>
        <w:spacing w:after="0" w:line="240" w:lineRule="auto"/>
        <w:jc w:val="both"/>
        <w:rPr>
          <w:rFonts w:ascii="Calibri" w:hAnsi="Calibri"/>
          <w:sz w:val="24"/>
          <w:szCs w:val="24"/>
        </w:rPr>
      </w:pPr>
      <w:r>
        <w:rPr>
          <w:rFonts w:ascii="Calibri" w:hAnsi="Calibri"/>
          <w:sz w:val="24"/>
          <w:szCs w:val="24"/>
        </w:rPr>
        <w:t xml:space="preserve">Colin Walker </w:t>
      </w:r>
    </w:p>
    <w:p w:rsidR="000F151A" w:rsidRDefault="000F151A" w:rsidP="002E19A5">
      <w:pPr>
        <w:spacing w:after="0" w:line="240" w:lineRule="auto"/>
        <w:jc w:val="both"/>
        <w:rPr>
          <w:rFonts w:ascii="Calibri" w:hAnsi="Calibri"/>
          <w:sz w:val="24"/>
          <w:szCs w:val="24"/>
        </w:rPr>
      </w:pPr>
      <w:r>
        <w:rPr>
          <w:rFonts w:ascii="Calibri" w:hAnsi="Calibri"/>
          <w:sz w:val="24"/>
          <w:szCs w:val="24"/>
        </w:rPr>
        <w:t>Director - Growth</w:t>
      </w:r>
    </w:p>
    <w:p w:rsidR="002E19A5" w:rsidRDefault="002E19A5">
      <w:pPr>
        <w:rPr>
          <w:rFonts w:ascii="Calibri" w:hAnsi="Calibri"/>
          <w:b/>
          <w:sz w:val="24"/>
          <w:szCs w:val="24"/>
        </w:rPr>
      </w:pPr>
      <w:r>
        <w:rPr>
          <w:rFonts w:ascii="Calibri" w:hAnsi="Calibri"/>
          <w:b/>
          <w:sz w:val="24"/>
          <w:szCs w:val="24"/>
        </w:rPr>
        <w:br w:type="page"/>
      </w:r>
    </w:p>
    <w:p w:rsidR="000F151A" w:rsidRPr="002E19A5" w:rsidRDefault="002E19A5" w:rsidP="002E19A5">
      <w:pPr>
        <w:spacing w:after="0" w:line="240" w:lineRule="auto"/>
        <w:jc w:val="right"/>
        <w:rPr>
          <w:rFonts w:ascii="Calibri" w:hAnsi="Calibri"/>
          <w:b/>
          <w:sz w:val="24"/>
          <w:szCs w:val="24"/>
          <w:u w:val="single"/>
        </w:rPr>
      </w:pPr>
      <w:r w:rsidRPr="002E19A5">
        <w:rPr>
          <w:rFonts w:ascii="Calibri" w:hAnsi="Calibri"/>
          <w:b/>
          <w:sz w:val="24"/>
          <w:szCs w:val="24"/>
          <w:u w:val="single"/>
        </w:rPr>
        <w:lastRenderedPageBreak/>
        <w:t>APPENDIX 1</w:t>
      </w:r>
    </w:p>
    <w:p w:rsidR="002E19A5" w:rsidRDefault="002E19A5" w:rsidP="002E19A5">
      <w:pPr>
        <w:spacing w:after="0" w:line="240" w:lineRule="auto"/>
        <w:jc w:val="both"/>
        <w:rPr>
          <w:rFonts w:ascii="Calibri" w:hAnsi="Calibri"/>
          <w:b/>
          <w:sz w:val="24"/>
          <w:szCs w:val="24"/>
        </w:rPr>
      </w:pPr>
    </w:p>
    <w:p w:rsidR="002E19A5" w:rsidRDefault="000F151A" w:rsidP="002E19A5">
      <w:pPr>
        <w:spacing w:after="0" w:line="240" w:lineRule="auto"/>
        <w:jc w:val="center"/>
        <w:rPr>
          <w:rFonts w:ascii="Calibri" w:hAnsi="Calibri"/>
          <w:b/>
          <w:sz w:val="24"/>
          <w:szCs w:val="24"/>
          <w:u w:val="single"/>
        </w:rPr>
      </w:pPr>
      <w:r w:rsidRPr="002E19A5">
        <w:rPr>
          <w:rFonts w:ascii="Calibri" w:hAnsi="Calibri"/>
          <w:b/>
          <w:sz w:val="24"/>
          <w:szCs w:val="24"/>
          <w:u w:val="single"/>
        </w:rPr>
        <w:t xml:space="preserve">Analysis of </w:t>
      </w:r>
      <w:r w:rsidR="002E19A5">
        <w:rPr>
          <w:rFonts w:ascii="Calibri" w:hAnsi="Calibri"/>
          <w:b/>
          <w:sz w:val="24"/>
          <w:szCs w:val="24"/>
          <w:u w:val="single"/>
        </w:rPr>
        <w:t>C</w:t>
      </w:r>
      <w:r w:rsidRPr="002E19A5">
        <w:rPr>
          <w:rFonts w:ascii="Calibri" w:hAnsi="Calibri"/>
          <w:b/>
          <w:sz w:val="24"/>
          <w:szCs w:val="24"/>
          <w:u w:val="single"/>
        </w:rPr>
        <w:t xml:space="preserve">onsultation </w:t>
      </w:r>
      <w:r w:rsidR="002E19A5">
        <w:rPr>
          <w:rFonts w:ascii="Calibri" w:hAnsi="Calibri"/>
          <w:b/>
          <w:sz w:val="24"/>
          <w:szCs w:val="24"/>
          <w:u w:val="single"/>
        </w:rPr>
        <w:t>C</w:t>
      </w:r>
      <w:r w:rsidRPr="002E19A5">
        <w:rPr>
          <w:rFonts w:ascii="Calibri" w:hAnsi="Calibri"/>
          <w:b/>
          <w:sz w:val="24"/>
          <w:szCs w:val="24"/>
          <w:u w:val="single"/>
        </w:rPr>
        <w:t>omments from the Allocations &amp; Development</w:t>
      </w:r>
    </w:p>
    <w:p w:rsidR="000F151A" w:rsidRPr="002E19A5" w:rsidRDefault="000F151A" w:rsidP="002E19A5">
      <w:pPr>
        <w:spacing w:after="0" w:line="240" w:lineRule="auto"/>
        <w:jc w:val="center"/>
        <w:rPr>
          <w:rFonts w:ascii="Calibri" w:hAnsi="Calibri"/>
          <w:b/>
          <w:sz w:val="24"/>
          <w:szCs w:val="24"/>
          <w:u w:val="single"/>
        </w:rPr>
      </w:pPr>
      <w:r w:rsidRPr="002E19A5">
        <w:rPr>
          <w:rFonts w:ascii="Calibri" w:hAnsi="Calibri"/>
          <w:b/>
          <w:sz w:val="24"/>
          <w:szCs w:val="24"/>
          <w:u w:val="single"/>
        </w:rPr>
        <w:t>Management Options Report</w:t>
      </w:r>
    </w:p>
    <w:p w:rsidR="002E19A5" w:rsidRDefault="002E19A5" w:rsidP="002E19A5">
      <w:pPr>
        <w:spacing w:after="0" w:line="240" w:lineRule="auto"/>
        <w:jc w:val="both"/>
        <w:rPr>
          <w:rFonts w:ascii="Calibri" w:hAnsi="Calibri"/>
          <w:b/>
          <w:sz w:val="24"/>
          <w:szCs w:val="24"/>
        </w:rPr>
      </w:pPr>
    </w:p>
    <w:p w:rsidR="000F151A" w:rsidRDefault="000F151A" w:rsidP="002E19A5">
      <w:pPr>
        <w:spacing w:after="0" w:line="240" w:lineRule="auto"/>
        <w:jc w:val="both"/>
        <w:rPr>
          <w:rFonts w:ascii="Calibri" w:hAnsi="Calibri"/>
          <w:sz w:val="24"/>
          <w:szCs w:val="24"/>
        </w:rPr>
      </w:pPr>
      <w:r w:rsidRPr="008666AA">
        <w:rPr>
          <w:rFonts w:ascii="Calibri" w:hAnsi="Calibri"/>
          <w:b/>
          <w:sz w:val="24"/>
          <w:szCs w:val="24"/>
        </w:rPr>
        <w:t>Subject:</w:t>
      </w:r>
      <w:r w:rsidRPr="008666AA">
        <w:rPr>
          <w:rFonts w:ascii="Calibri" w:hAnsi="Calibri"/>
          <w:sz w:val="24"/>
          <w:szCs w:val="24"/>
        </w:rPr>
        <w:t xml:space="preserve"> Newark Area Main Open Areas</w:t>
      </w:r>
    </w:p>
    <w:p w:rsidR="002E19A5" w:rsidRPr="008666AA" w:rsidRDefault="002E19A5" w:rsidP="002E19A5">
      <w:pPr>
        <w:spacing w:after="0" w:line="240" w:lineRule="auto"/>
        <w:jc w:val="both"/>
        <w:rPr>
          <w:rFonts w:ascii="Calibri" w:hAnsi="Calibri"/>
          <w:sz w:val="24"/>
          <w:szCs w:val="24"/>
        </w:rPr>
      </w:pPr>
    </w:p>
    <w:p w:rsidR="000F151A" w:rsidRPr="008666AA" w:rsidRDefault="000F151A" w:rsidP="002E19A5">
      <w:pPr>
        <w:spacing w:after="0" w:line="240" w:lineRule="auto"/>
        <w:jc w:val="both"/>
        <w:rPr>
          <w:rFonts w:ascii="Calibri" w:hAnsi="Calibri"/>
          <w:b/>
          <w:sz w:val="24"/>
          <w:szCs w:val="24"/>
        </w:rPr>
      </w:pPr>
      <w:r w:rsidRPr="008666AA">
        <w:rPr>
          <w:rFonts w:ascii="Calibri" w:hAnsi="Calibri"/>
          <w:b/>
          <w:sz w:val="24"/>
          <w:szCs w:val="24"/>
        </w:rPr>
        <w:t>Question 4.1 ‘Do you agree with the extent of these Main Open Areas (MOAs)?’</w:t>
      </w:r>
    </w:p>
    <w:p w:rsidR="002E19A5" w:rsidRDefault="002E19A5" w:rsidP="002E19A5">
      <w:pPr>
        <w:spacing w:after="0" w:line="240" w:lineRule="auto"/>
        <w:jc w:val="both"/>
        <w:rPr>
          <w:rFonts w:ascii="Calibri" w:hAnsi="Calibri"/>
          <w:sz w:val="24"/>
          <w:szCs w:val="24"/>
        </w:rPr>
      </w:pPr>
    </w:p>
    <w:p w:rsidR="000F151A" w:rsidRDefault="000F151A" w:rsidP="002E19A5">
      <w:pPr>
        <w:spacing w:after="0" w:line="240" w:lineRule="auto"/>
        <w:jc w:val="both"/>
        <w:rPr>
          <w:rFonts w:ascii="Calibri" w:hAnsi="Calibri"/>
          <w:sz w:val="24"/>
          <w:szCs w:val="24"/>
        </w:rPr>
      </w:pPr>
      <w:r w:rsidRPr="008666AA">
        <w:rPr>
          <w:rFonts w:ascii="Calibri" w:hAnsi="Calibri"/>
          <w:sz w:val="24"/>
          <w:szCs w:val="24"/>
        </w:rPr>
        <w:t>There was a general consensus of support for the MOA allocations in the Newark area. A number of respondents have also put forward sites which they believe to be eligible for MOA classification. Winthorpe with Langford Parish Council and Far</w:t>
      </w:r>
      <w:r w:rsidR="002E19A5">
        <w:rPr>
          <w:rFonts w:ascii="Calibri" w:hAnsi="Calibri"/>
          <w:sz w:val="24"/>
          <w:szCs w:val="24"/>
        </w:rPr>
        <w:t>n</w:t>
      </w:r>
      <w:r w:rsidRPr="008666AA">
        <w:rPr>
          <w:rFonts w:ascii="Calibri" w:hAnsi="Calibri"/>
          <w:sz w:val="24"/>
          <w:szCs w:val="24"/>
        </w:rPr>
        <w:t>don Residents Environment Group asked that the Open Breaks be changed to Main Open Areas</w:t>
      </w:r>
      <w:r>
        <w:rPr>
          <w:rFonts w:ascii="Calibri" w:hAnsi="Calibri"/>
          <w:sz w:val="24"/>
          <w:szCs w:val="24"/>
        </w:rPr>
        <w:t>.</w:t>
      </w:r>
      <w:r w:rsidRPr="008666AA">
        <w:rPr>
          <w:rFonts w:ascii="Calibri" w:hAnsi="Calibri"/>
          <w:sz w:val="24"/>
          <w:szCs w:val="24"/>
        </w:rPr>
        <w:t xml:space="preserve"> </w:t>
      </w:r>
    </w:p>
    <w:p w:rsidR="002E19A5" w:rsidRPr="008666AA" w:rsidRDefault="002E19A5" w:rsidP="002E19A5">
      <w:pPr>
        <w:spacing w:after="0" w:line="240" w:lineRule="auto"/>
        <w:jc w:val="both"/>
        <w:rPr>
          <w:rFonts w:ascii="Calibri" w:hAnsi="Calibri"/>
          <w:sz w:val="24"/>
          <w:szCs w:val="24"/>
        </w:rPr>
      </w:pPr>
    </w:p>
    <w:p w:rsidR="000F151A" w:rsidRPr="008666AA" w:rsidRDefault="000F151A" w:rsidP="002E19A5">
      <w:pPr>
        <w:autoSpaceDE w:val="0"/>
        <w:autoSpaceDN w:val="0"/>
        <w:adjustRightInd w:val="0"/>
        <w:spacing w:after="0" w:line="240" w:lineRule="auto"/>
        <w:jc w:val="both"/>
        <w:rPr>
          <w:rFonts w:ascii="Calibri" w:hAnsi="Calibri" w:cs="Calibri"/>
          <w:sz w:val="24"/>
          <w:szCs w:val="24"/>
          <w:lang w:eastAsia="en-GB"/>
        </w:rPr>
      </w:pPr>
      <w:r w:rsidRPr="008666AA">
        <w:rPr>
          <w:rFonts w:ascii="Calibri" w:hAnsi="Calibri" w:cs="Calibri"/>
          <w:sz w:val="24"/>
          <w:szCs w:val="24"/>
          <w:lang w:eastAsia="en-GB"/>
        </w:rPr>
        <w:t>Cromwell Parish Meeting and Coddington Parish Council requested additional Main Open Areas</w:t>
      </w:r>
      <w:r>
        <w:rPr>
          <w:rFonts w:ascii="Calibri" w:hAnsi="Calibri" w:cs="Calibri"/>
          <w:sz w:val="24"/>
          <w:szCs w:val="24"/>
          <w:lang w:eastAsia="en-GB"/>
        </w:rPr>
        <w:t xml:space="preserve"> be included. </w:t>
      </w:r>
    </w:p>
    <w:p w:rsidR="000F151A" w:rsidRPr="008666AA" w:rsidRDefault="000F151A" w:rsidP="002E19A5">
      <w:pPr>
        <w:autoSpaceDE w:val="0"/>
        <w:autoSpaceDN w:val="0"/>
        <w:adjustRightInd w:val="0"/>
        <w:spacing w:after="0" w:line="240" w:lineRule="auto"/>
        <w:jc w:val="both"/>
        <w:rPr>
          <w:rFonts w:ascii="Calibri" w:hAnsi="Calibri" w:cs="Calibri"/>
          <w:sz w:val="24"/>
          <w:szCs w:val="24"/>
          <w:lang w:eastAsia="en-GB"/>
        </w:rPr>
      </w:pPr>
    </w:p>
    <w:p w:rsidR="000F151A" w:rsidRDefault="000F151A" w:rsidP="002E19A5">
      <w:pPr>
        <w:autoSpaceDE w:val="0"/>
        <w:autoSpaceDN w:val="0"/>
        <w:adjustRightInd w:val="0"/>
        <w:spacing w:after="0" w:line="240" w:lineRule="auto"/>
        <w:jc w:val="both"/>
        <w:rPr>
          <w:rFonts w:ascii="Calibri" w:hAnsi="Calibri" w:cs="Calibri"/>
          <w:sz w:val="24"/>
          <w:szCs w:val="24"/>
          <w:lang w:eastAsia="en-GB"/>
        </w:rPr>
      </w:pPr>
      <w:r>
        <w:rPr>
          <w:rFonts w:ascii="Calibri" w:hAnsi="Calibri" w:cs="Calibri"/>
          <w:sz w:val="24"/>
          <w:szCs w:val="24"/>
          <w:lang w:eastAsia="en-GB"/>
        </w:rPr>
        <w:t>Cromwell Parish Meeting stated that “t</w:t>
      </w:r>
      <w:r w:rsidRPr="008666AA">
        <w:rPr>
          <w:rFonts w:ascii="Calibri" w:hAnsi="Calibri" w:cs="Calibri"/>
          <w:sz w:val="24"/>
          <w:szCs w:val="24"/>
          <w:lang w:eastAsia="en-GB"/>
        </w:rPr>
        <w:t>he field north of St Gil</w:t>
      </w:r>
      <w:r>
        <w:rPr>
          <w:rFonts w:ascii="Calibri" w:hAnsi="Calibri" w:cs="Calibri"/>
          <w:sz w:val="24"/>
          <w:szCs w:val="24"/>
          <w:lang w:eastAsia="en-GB"/>
        </w:rPr>
        <w:t xml:space="preserve">es Church should be added as a </w:t>
      </w:r>
      <w:r w:rsidRPr="008666AA">
        <w:rPr>
          <w:rFonts w:ascii="Calibri" w:hAnsi="Calibri" w:cs="Calibri"/>
          <w:sz w:val="24"/>
          <w:szCs w:val="24"/>
          <w:lang w:eastAsia="en-GB"/>
        </w:rPr>
        <w:t>main open area. Previously outside the village envelope, it was protected but now is vulnerable. It</w:t>
      </w:r>
      <w:r>
        <w:rPr>
          <w:rFonts w:ascii="Calibri" w:hAnsi="Calibri" w:cs="Calibri"/>
          <w:sz w:val="24"/>
          <w:szCs w:val="24"/>
          <w:lang w:eastAsia="en-GB"/>
        </w:rPr>
        <w:t xml:space="preserve"> </w:t>
      </w:r>
      <w:r w:rsidRPr="008666AA">
        <w:rPr>
          <w:rFonts w:ascii="Calibri" w:hAnsi="Calibri" w:cs="Calibri"/>
          <w:sz w:val="24"/>
          <w:szCs w:val="24"/>
          <w:lang w:eastAsia="en-GB"/>
        </w:rPr>
        <w:t>has a line of mature chestnut trees along the line of the Great North Road, with a seat in their shade and mak</w:t>
      </w:r>
      <w:r>
        <w:rPr>
          <w:rFonts w:ascii="Calibri" w:hAnsi="Calibri" w:cs="Calibri"/>
          <w:sz w:val="24"/>
          <w:szCs w:val="24"/>
          <w:lang w:eastAsia="en-GB"/>
        </w:rPr>
        <w:t xml:space="preserve">es a major contribution to the </w:t>
      </w:r>
      <w:r w:rsidRPr="008666AA">
        <w:rPr>
          <w:rFonts w:ascii="Calibri" w:hAnsi="Calibri" w:cs="Calibri"/>
          <w:sz w:val="24"/>
          <w:szCs w:val="24"/>
          <w:lang w:eastAsia="en-GB"/>
        </w:rPr>
        <w:t>charm and</w:t>
      </w:r>
      <w:r w:rsidR="002E19A5">
        <w:rPr>
          <w:rFonts w:ascii="Calibri" w:hAnsi="Calibri" w:cs="Calibri"/>
          <w:sz w:val="24"/>
          <w:szCs w:val="24"/>
          <w:lang w:eastAsia="en-GB"/>
        </w:rPr>
        <w:t xml:space="preserve"> </w:t>
      </w:r>
      <w:r>
        <w:rPr>
          <w:rFonts w:ascii="Calibri" w:hAnsi="Calibri" w:cs="Calibri"/>
          <w:sz w:val="24"/>
          <w:szCs w:val="24"/>
          <w:lang w:eastAsia="en-GB"/>
        </w:rPr>
        <w:t xml:space="preserve">Character </w:t>
      </w:r>
      <w:r w:rsidRPr="008666AA">
        <w:rPr>
          <w:rFonts w:ascii="Calibri" w:hAnsi="Calibri" w:cs="Calibri"/>
          <w:sz w:val="24"/>
          <w:szCs w:val="24"/>
          <w:lang w:eastAsia="en-GB"/>
        </w:rPr>
        <w:t>of the village.</w:t>
      </w:r>
    </w:p>
    <w:p w:rsidR="002E19A5" w:rsidRPr="008666AA" w:rsidRDefault="002E19A5" w:rsidP="002E19A5">
      <w:pPr>
        <w:autoSpaceDE w:val="0"/>
        <w:autoSpaceDN w:val="0"/>
        <w:adjustRightInd w:val="0"/>
        <w:spacing w:after="0" w:line="240" w:lineRule="auto"/>
        <w:jc w:val="both"/>
        <w:rPr>
          <w:rFonts w:ascii="Calibri" w:hAnsi="Calibri"/>
          <w:sz w:val="24"/>
          <w:szCs w:val="24"/>
        </w:rPr>
      </w:pPr>
    </w:p>
    <w:p w:rsidR="000F151A" w:rsidRPr="008666AA" w:rsidRDefault="000F151A" w:rsidP="002E19A5">
      <w:pPr>
        <w:spacing w:after="0" w:line="240" w:lineRule="auto"/>
        <w:jc w:val="both"/>
        <w:rPr>
          <w:rFonts w:ascii="Calibri" w:hAnsi="Calibri"/>
          <w:sz w:val="24"/>
          <w:szCs w:val="24"/>
        </w:rPr>
      </w:pPr>
      <w:r w:rsidRPr="008666AA">
        <w:rPr>
          <w:rFonts w:ascii="Calibri" w:hAnsi="Calibri"/>
          <w:sz w:val="24"/>
          <w:szCs w:val="24"/>
        </w:rPr>
        <w:t xml:space="preserve">Objections to the MOA allocations came from Coddington Parish Council who </w:t>
      </w:r>
      <w:proofErr w:type="gramStart"/>
      <w:r w:rsidRPr="008666AA">
        <w:rPr>
          <w:rFonts w:ascii="Calibri" w:hAnsi="Calibri"/>
          <w:sz w:val="24"/>
          <w:szCs w:val="24"/>
        </w:rPr>
        <w:t>w</w:t>
      </w:r>
      <w:r>
        <w:rPr>
          <w:rFonts w:ascii="Calibri" w:hAnsi="Calibri"/>
          <w:sz w:val="24"/>
          <w:szCs w:val="24"/>
        </w:rPr>
        <w:t>e</w:t>
      </w:r>
      <w:r w:rsidRPr="008666AA">
        <w:rPr>
          <w:rFonts w:ascii="Calibri" w:hAnsi="Calibri"/>
          <w:sz w:val="24"/>
          <w:szCs w:val="24"/>
        </w:rPr>
        <w:t>re</w:t>
      </w:r>
      <w:proofErr w:type="gramEnd"/>
      <w:r>
        <w:rPr>
          <w:rFonts w:ascii="Calibri" w:hAnsi="Calibri"/>
          <w:sz w:val="24"/>
          <w:szCs w:val="24"/>
        </w:rPr>
        <w:t xml:space="preserve"> </w:t>
      </w:r>
      <w:r w:rsidRPr="008666AA">
        <w:rPr>
          <w:rFonts w:ascii="Calibri" w:hAnsi="Calibri"/>
          <w:sz w:val="24"/>
          <w:szCs w:val="24"/>
        </w:rPr>
        <w:t>displeased that no MO</w:t>
      </w:r>
      <w:r>
        <w:rPr>
          <w:rFonts w:ascii="Calibri" w:hAnsi="Calibri"/>
          <w:sz w:val="24"/>
          <w:szCs w:val="24"/>
        </w:rPr>
        <w:t>As were designated in their village</w:t>
      </w:r>
      <w:r w:rsidRPr="008666AA">
        <w:rPr>
          <w:rFonts w:ascii="Calibri" w:hAnsi="Calibri"/>
          <w:sz w:val="24"/>
          <w:szCs w:val="24"/>
        </w:rPr>
        <w:t>.</w:t>
      </w:r>
      <w:r>
        <w:rPr>
          <w:rFonts w:ascii="Calibri" w:hAnsi="Calibri"/>
          <w:sz w:val="24"/>
          <w:szCs w:val="24"/>
        </w:rPr>
        <w:t xml:space="preserve"> They provided information on 7 areas they thought worthy of designation. </w:t>
      </w:r>
    </w:p>
    <w:p w:rsidR="002E19A5" w:rsidRDefault="002E19A5" w:rsidP="002E19A5">
      <w:pPr>
        <w:spacing w:after="0" w:line="240" w:lineRule="auto"/>
        <w:jc w:val="both"/>
        <w:rPr>
          <w:rFonts w:ascii="Calibri" w:hAnsi="Calibri"/>
          <w:b/>
          <w:sz w:val="24"/>
          <w:szCs w:val="24"/>
        </w:rPr>
      </w:pPr>
    </w:p>
    <w:p w:rsidR="000F151A" w:rsidRPr="008666AA" w:rsidRDefault="000F151A" w:rsidP="002E19A5">
      <w:pPr>
        <w:spacing w:after="0" w:line="240" w:lineRule="auto"/>
        <w:jc w:val="both"/>
        <w:rPr>
          <w:rFonts w:ascii="Calibri" w:hAnsi="Calibri"/>
          <w:sz w:val="24"/>
          <w:szCs w:val="24"/>
        </w:rPr>
      </w:pPr>
      <w:r w:rsidRPr="008666AA">
        <w:rPr>
          <w:rFonts w:ascii="Calibri" w:hAnsi="Calibri"/>
          <w:b/>
          <w:sz w:val="24"/>
          <w:szCs w:val="24"/>
        </w:rPr>
        <w:t>Subject:</w:t>
      </w:r>
      <w:r w:rsidRPr="008666AA">
        <w:rPr>
          <w:rFonts w:ascii="Calibri" w:hAnsi="Calibri"/>
          <w:sz w:val="24"/>
          <w:szCs w:val="24"/>
        </w:rPr>
        <w:t xml:space="preserve"> Southwell Area Main Open Areas</w:t>
      </w:r>
    </w:p>
    <w:p w:rsidR="002E19A5" w:rsidRDefault="002E19A5" w:rsidP="002E19A5">
      <w:pPr>
        <w:spacing w:after="0" w:line="240" w:lineRule="auto"/>
        <w:jc w:val="both"/>
        <w:rPr>
          <w:rFonts w:ascii="Calibri" w:hAnsi="Calibri"/>
          <w:b/>
          <w:sz w:val="24"/>
          <w:szCs w:val="24"/>
        </w:rPr>
      </w:pPr>
    </w:p>
    <w:p w:rsidR="000F151A" w:rsidRPr="008666AA" w:rsidRDefault="000F151A" w:rsidP="002E19A5">
      <w:pPr>
        <w:spacing w:after="0" w:line="240" w:lineRule="auto"/>
        <w:jc w:val="both"/>
        <w:rPr>
          <w:rFonts w:ascii="Calibri" w:hAnsi="Calibri"/>
          <w:b/>
          <w:sz w:val="24"/>
          <w:szCs w:val="24"/>
        </w:rPr>
      </w:pPr>
      <w:r w:rsidRPr="008666AA">
        <w:rPr>
          <w:rFonts w:ascii="Calibri" w:hAnsi="Calibri"/>
          <w:b/>
          <w:sz w:val="24"/>
          <w:szCs w:val="24"/>
        </w:rPr>
        <w:t>Question 5.1 ‘Do you agree with the extent of these Main Open Areas (MOAs)?’</w:t>
      </w:r>
    </w:p>
    <w:p w:rsidR="002E19A5" w:rsidRDefault="002E19A5" w:rsidP="002E19A5">
      <w:pPr>
        <w:spacing w:after="0" w:line="240" w:lineRule="auto"/>
        <w:jc w:val="both"/>
        <w:rPr>
          <w:rFonts w:ascii="Calibri" w:hAnsi="Calibri"/>
          <w:sz w:val="24"/>
          <w:szCs w:val="24"/>
        </w:rPr>
      </w:pPr>
    </w:p>
    <w:p w:rsidR="000F151A" w:rsidRDefault="000F151A" w:rsidP="002E19A5">
      <w:pPr>
        <w:spacing w:after="0" w:line="240" w:lineRule="auto"/>
        <w:jc w:val="both"/>
        <w:rPr>
          <w:rFonts w:ascii="Calibri" w:hAnsi="Calibri"/>
          <w:sz w:val="24"/>
          <w:szCs w:val="24"/>
        </w:rPr>
      </w:pPr>
      <w:r w:rsidRPr="008666AA">
        <w:rPr>
          <w:rFonts w:ascii="Calibri" w:hAnsi="Calibri"/>
          <w:sz w:val="24"/>
          <w:szCs w:val="24"/>
        </w:rPr>
        <w:t xml:space="preserve">There was unanimous support for the proposed Main Open Areas in the Southwell area. The respondents highlighted the importance of the MOA’s and how they contributed to the distinctive charm and character of the area. </w:t>
      </w:r>
    </w:p>
    <w:p w:rsidR="002E19A5" w:rsidRPr="008666AA" w:rsidRDefault="002E19A5" w:rsidP="002E19A5">
      <w:pPr>
        <w:spacing w:after="0" w:line="240" w:lineRule="auto"/>
        <w:jc w:val="both"/>
        <w:rPr>
          <w:rFonts w:ascii="Calibri" w:hAnsi="Calibri"/>
          <w:sz w:val="24"/>
          <w:szCs w:val="24"/>
        </w:rPr>
      </w:pPr>
    </w:p>
    <w:p w:rsidR="000F151A" w:rsidRPr="008666AA" w:rsidRDefault="000F151A" w:rsidP="002E19A5">
      <w:pPr>
        <w:spacing w:after="0" w:line="240" w:lineRule="auto"/>
        <w:jc w:val="both"/>
        <w:rPr>
          <w:rFonts w:ascii="Calibri" w:hAnsi="Calibri"/>
          <w:sz w:val="24"/>
          <w:szCs w:val="24"/>
        </w:rPr>
      </w:pPr>
      <w:r w:rsidRPr="008666AA">
        <w:rPr>
          <w:rFonts w:ascii="Calibri" w:hAnsi="Calibri"/>
          <w:sz w:val="24"/>
          <w:szCs w:val="24"/>
        </w:rPr>
        <w:t>Respondents also called for MOA’s to be rigorously protected by policies, accompanied by a clear statement that would restrict any form of future development on these sites.</w:t>
      </w:r>
    </w:p>
    <w:p w:rsidR="002E19A5" w:rsidRDefault="002E19A5" w:rsidP="002E19A5">
      <w:pPr>
        <w:spacing w:after="0" w:line="240" w:lineRule="auto"/>
        <w:jc w:val="both"/>
        <w:rPr>
          <w:rFonts w:ascii="Calibri" w:hAnsi="Calibri"/>
          <w:b/>
          <w:sz w:val="24"/>
          <w:szCs w:val="24"/>
        </w:rPr>
      </w:pPr>
    </w:p>
    <w:p w:rsidR="000F151A" w:rsidRPr="008666AA" w:rsidRDefault="000F151A" w:rsidP="002E19A5">
      <w:pPr>
        <w:spacing w:after="0" w:line="240" w:lineRule="auto"/>
        <w:jc w:val="both"/>
        <w:rPr>
          <w:rFonts w:ascii="Calibri" w:hAnsi="Calibri"/>
          <w:sz w:val="24"/>
          <w:szCs w:val="24"/>
        </w:rPr>
      </w:pPr>
      <w:r w:rsidRPr="008666AA">
        <w:rPr>
          <w:rFonts w:ascii="Calibri" w:hAnsi="Calibri"/>
          <w:b/>
          <w:sz w:val="24"/>
          <w:szCs w:val="24"/>
        </w:rPr>
        <w:t>Subject:</w:t>
      </w:r>
      <w:r w:rsidRPr="008666AA">
        <w:rPr>
          <w:rFonts w:ascii="Calibri" w:hAnsi="Calibri"/>
          <w:sz w:val="24"/>
          <w:szCs w:val="24"/>
        </w:rPr>
        <w:t xml:space="preserve"> Sherwood Area Main Open Areas</w:t>
      </w:r>
    </w:p>
    <w:p w:rsidR="002E19A5" w:rsidRDefault="002E19A5" w:rsidP="002E19A5">
      <w:pPr>
        <w:spacing w:after="0" w:line="240" w:lineRule="auto"/>
        <w:jc w:val="both"/>
        <w:rPr>
          <w:rFonts w:ascii="Calibri" w:hAnsi="Calibri"/>
          <w:b/>
          <w:sz w:val="24"/>
          <w:szCs w:val="24"/>
        </w:rPr>
      </w:pPr>
    </w:p>
    <w:p w:rsidR="000F151A" w:rsidRPr="008666AA" w:rsidRDefault="000F151A" w:rsidP="002E19A5">
      <w:pPr>
        <w:spacing w:after="0" w:line="240" w:lineRule="auto"/>
        <w:jc w:val="both"/>
        <w:rPr>
          <w:rFonts w:ascii="Calibri" w:hAnsi="Calibri"/>
          <w:b/>
          <w:sz w:val="24"/>
          <w:szCs w:val="24"/>
        </w:rPr>
      </w:pPr>
      <w:r w:rsidRPr="008666AA">
        <w:rPr>
          <w:rFonts w:ascii="Calibri" w:hAnsi="Calibri"/>
          <w:b/>
          <w:sz w:val="24"/>
          <w:szCs w:val="24"/>
        </w:rPr>
        <w:t>Question 7.2 ‘Do you agree with the extent of these Main Open Areas (MOAs)?’</w:t>
      </w:r>
    </w:p>
    <w:p w:rsidR="002E19A5" w:rsidRDefault="002E19A5" w:rsidP="002E19A5">
      <w:pPr>
        <w:spacing w:after="0" w:line="240" w:lineRule="auto"/>
        <w:jc w:val="both"/>
        <w:rPr>
          <w:rFonts w:ascii="Calibri" w:hAnsi="Calibri"/>
          <w:sz w:val="24"/>
          <w:szCs w:val="24"/>
        </w:rPr>
      </w:pPr>
    </w:p>
    <w:p w:rsidR="000F151A" w:rsidRDefault="000F151A" w:rsidP="002E19A5">
      <w:pPr>
        <w:spacing w:after="0" w:line="240" w:lineRule="auto"/>
        <w:jc w:val="both"/>
        <w:rPr>
          <w:rFonts w:ascii="Calibri" w:hAnsi="Calibri"/>
          <w:sz w:val="24"/>
          <w:szCs w:val="24"/>
        </w:rPr>
      </w:pPr>
      <w:r w:rsidRPr="008666AA">
        <w:rPr>
          <w:rFonts w:ascii="Calibri" w:hAnsi="Calibri"/>
          <w:sz w:val="24"/>
          <w:szCs w:val="24"/>
        </w:rPr>
        <w:t xml:space="preserve">There was a limited response to the consultation regarding MOA’s in the Sherwood area, but respondents displayed unanimous support for the allocations.  </w:t>
      </w:r>
    </w:p>
    <w:p w:rsidR="002E19A5" w:rsidRDefault="002E19A5">
      <w:pPr>
        <w:rPr>
          <w:rFonts w:ascii="Calibri-Bold" w:hAnsi="Calibri-Bold" w:cs="Calibri-Bold"/>
          <w:b/>
          <w:bCs/>
          <w:color w:val="000000"/>
          <w:lang w:val="en-US"/>
        </w:rPr>
      </w:pPr>
      <w:r>
        <w:rPr>
          <w:rFonts w:ascii="Calibri-Bold" w:hAnsi="Calibri-Bold" w:cs="Calibri-Bold"/>
          <w:b/>
          <w:bCs/>
          <w:color w:val="000000"/>
          <w:lang w:val="en-US"/>
        </w:rPr>
        <w:br w:type="page"/>
      </w:r>
    </w:p>
    <w:p w:rsidR="000F151A" w:rsidRPr="002E19A5" w:rsidRDefault="002E19A5" w:rsidP="002E19A5">
      <w:pPr>
        <w:autoSpaceDE w:val="0"/>
        <w:autoSpaceDN w:val="0"/>
        <w:adjustRightInd w:val="0"/>
        <w:spacing w:after="0" w:line="240" w:lineRule="auto"/>
        <w:jc w:val="right"/>
        <w:rPr>
          <w:rFonts w:ascii="Calibri" w:hAnsi="Calibri" w:cs="Calibri-Bold"/>
          <w:b/>
          <w:bCs/>
          <w:color w:val="000000"/>
          <w:sz w:val="24"/>
          <w:szCs w:val="24"/>
          <w:u w:val="single"/>
          <w:lang w:val="en-US"/>
        </w:rPr>
      </w:pPr>
      <w:r w:rsidRPr="002E19A5">
        <w:rPr>
          <w:rFonts w:ascii="Calibri" w:hAnsi="Calibri" w:cs="Calibri-Bold"/>
          <w:b/>
          <w:bCs/>
          <w:color w:val="000000"/>
          <w:sz w:val="24"/>
          <w:szCs w:val="24"/>
          <w:u w:val="single"/>
          <w:lang w:val="en-US"/>
        </w:rPr>
        <w:t>APPENDIX 2</w:t>
      </w:r>
    </w:p>
    <w:p w:rsidR="002E19A5" w:rsidRDefault="002E19A5" w:rsidP="002E19A5">
      <w:pPr>
        <w:autoSpaceDE w:val="0"/>
        <w:autoSpaceDN w:val="0"/>
        <w:adjustRightInd w:val="0"/>
        <w:spacing w:after="0" w:line="240" w:lineRule="auto"/>
        <w:jc w:val="both"/>
        <w:rPr>
          <w:rFonts w:ascii="Calibri-Bold" w:hAnsi="Calibri-Bold" w:cs="Calibri-Bold"/>
          <w:b/>
          <w:bCs/>
          <w:color w:val="000000"/>
          <w:lang w:val="en-US"/>
        </w:rPr>
      </w:pPr>
    </w:p>
    <w:p w:rsidR="00972462" w:rsidRDefault="00991F06" w:rsidP="002E19A5">
      <w:pPr>
        <w:autoSpaceDE w:val="0"/>
        <w:autoSpaceDN w:val="0"/>
        <w:adjustRightInd w:val="0"/>
        <w:spacing w:after="0" w:line="240" w:lineRule="auto"/>
        <w:jc w:val="both"/>
        <w:rPr>
          <w:rFonts w:ascii="Calibri-Bold" w:hAnsi="Calibri-Bold" w:cs="Calibri-Bold"/>
          <w:b/>
          <w:bCs/>
          <w:color w:val="000000"/>
          <w:lang w:val="en-US"/>
        </w:rPr>
      </w:pPr>
      <w:r w:rsidRPr="00991F06">
        <w:rPr>
          <w:rFonts w:ascii="Calibri-Bold" w:hAnsi="Calibri-Bold" w:cs="Calibri-Bold"/>
          <w:noProof/>
          <w:lang w:val="en-US"/>
        </w:rPr>
        <w:pict>
          <v:rect id="_x0000_s1035" style="position:absolute;left:0;text-align:left;margin-left:174.75pt;margin-top:1.05pt;width:15.75pt;height:13.2pt;z-index:251673600" o:regroupid="2" fillcolor="yellow"/>
        </w:pict>
      </w:r>
      <w:r w:rsidRPr="00991F06">
        <w:rPr>
          <w:rFonts w:ascii="Calibri-Bold" w:hAnsi="Calibri-Bold" w:cs="Calibri-Bold"/>
          <w:b/>
          <w:bCs/>
          <w:noProof/>
          <w:color w:val="DA9794"/>
          <w:lang w:val="en-US"/>
        </w:rPr>
        <w:pict>
          <v:shapetype id="_x0000_t202" coordsize="21600,21600" o:spt="202" path="m,l,21600r21600,l21600,xe">
            <v:stroke joinstyle="miter"/>
            <v:path gradientshapeok="t" o:connecttype="rect"/>
          </v:shapetype>
          <v:shape id="_x0000_s1027" type="#_x0000_t202" style="position:absolute;left:0;text-align:left;margin-left:-18.75pt;margin-top:-6.75pt;width:251.25pt;height:72.05pt;z-index:251671552;mso-width-relative:margin;mso-height-relative:margin" o:regroupid="2" fillcolor="#bfbfbf [2412]">
            <v:textbox style="mso-next-textbox:#_x0000_s1027">
              <w:txbxContent>
                <w:p w:rsidR="003D15B6" w:rsidRPr="00972462" w:rsidRDefault="003D15B6">
                  <w:pPr>
                    <w:rPr>
                      <w:b/>
                    </w:rPr>
                  </w:pPr>
                  <w:r w:rsidRPr="00972462">
                    <w:rPr>
                      <w:b/>
                    </w:rPr>
                    <w:t>MOA</w:t>
                  </w:r>
                  <w:r w:rsidR="000F151A">
                    <w:rPr>
                      <w:b/>
                    </w:rPr>
                    <w:t xml:space="preserve"> classification proposed</w:t>
                  </w:r>
                  <w:r w:rsidRPr="00972462">
                    <w:rPr>
                      <w:b/>
                    </w:rPr>
                    <w:t xml:space="preserve"> </w:t>
                  </w:r>
                  <w:r w:rsidRPr="00972462">
                    <w:rPr>
                      <w:b/>
                    </w:rPr>
                    <w:tab/>
                  </w:r>
                </w:p>
                <w:p w:rsidR="003D15B6" w:rsidRDefault="003D15B6">
                  <w:pPr>
                    <w:rPr>
                      <w:b/>
                    </w:rPr>
                  </w:pPr>
                  <w:r w:rsidRPr="00972462">
                    <w:rPr>
                      <w:b/>
                    </w:rPr>
                    <w:t xml:space="preserve">MOA </w:t>
                  </w:r>
                  <w:r>
                    <w:rPr>
                      <w:b/>
                    </w:rPr>
                    <w:t>classification unsuitable</w:t>
                  </w:r>
                </w:p>
                <w:p w:rsidR="00005F2C" w:rsidRDefault="00005F2C">
                  <w:pPr>
                    <w:rPr>
                      <w:b/>
                    </w:rPr>
                  </w:pPr>
                  <w:r>
                    <w:rPr>
                      <w:b/>
                    </w:rPr>
                    <w:t>Open Space classification</w:t>
                  </w:r>
                </w:p>
                <w:p w:rsidR="00005F2C" w:rsidRPr="00972462" w:rsidRDefault="00005F2C">
                  <w:pPr>
                    <w:rPr>
                      <w:b/>
                    </w:rPr>
                  </w:pPr>
                </w:p>
              </w:txbxContent>
            </v:textbox>
          </v:shape>
        </w:pict>
      </w:r>
      <w:r w:rsidRPr="00991F06">
        <w:rPr>
          <w:rFonts w:ascii="Calibri-Bold" w:hAnsi="Calibri-Bold" w:cs="Calibri-Bold"/>
          <w:noProof/>
          <w:lang w:val="en-US"/>
        </w:rPr>
        <w:pict>
          <v:rect id="_x0000_s1034" style="position:absolute;left:0;text-align:left;margin-left:174.75pt;margin-top:44pt;width:15.75pt;height:13.2pt;z-index:251672576" o:regroupid="2" fillcolor="#92d050"/>
        </w:pict>
      </w:r>
    </w:p>
    <w:p w:rsidR="00972462" w:rsidRPr="00972462" w:rsidRDefault="00991F06" w:rsidP="002E19A5">
      <w:pPr>
        <w:spacing w:after="0" w:line="240" w:lineRule="auto"/>
        <w:jc w:val="both"/>
        <w:rPr>
          <w:rFonts w:ascii="Calibri-Bold" w:hAnsi="Calibri-Bold" w:cs="Calibri-Bold"/>
          <w:lang w:val="en-US"/>
        </w:rPr>
      </w:pPr>
      <w:r w:rsidRPr="00991F06">
        <w:rPr>
          <w:rFonts w:ascii="Calibri-Bold" w:hAnsi="Calibri-Bold" w:cs="Calibri-Bold"/>
          <w:b/>
          <w:bCs/>
          <w:noProof/>
          <w:color w:val="DA9794"/>
          <w:lang w:val="en-US"/>
        </w:rPr>
        <w:pict>
          <v:rect id="_x0000_s1036" style="position:absolute;left:0;text-align:left;margin-left:174.75pt;margin-top:10.05pt;width:15.75pt;height:13.2pt;z-index:251674624" o:regroupid="2" fillcolor="#c0504d [3205]"/>
        </w:pict>
      </w:r>
    </w:p>
    <w:p w:rsidR="00972462" w:rsidRDefault="00972462" w:rsidP="002E19A5">
      <w:pPr>
        <w:spacing w:after="0" w:line="240" w:lineRule="auto"/>
        <w:jc w:val="both"/>
        <w:rPr>
          <w:rFonts w:ascii="Calibri-Bold" w:hAnsi="Calibri-Bold" w:cs="Calibri-Bold"/>
          <w:lang w:val="en-US"/>
        </w:rPr>
      </w:pPr>
    </w:p>
    <w:p w:rsidR="00005F2C" w:rsidRDefault="00005F2C" w:rsidP="002E19A5">
      <w:pPr>
        <w:spacing w:after="0" w:line="240" w:lineRule="auto"/>
        <w:jc w:val="both"/>
        <w:rPr>
          <w:rFonts w:ascii="Calibri-Bold" w:hAnsi="Calibri-Bold" w:cs="Calibri-Bold"/>
          <w:lang w:val="en-US"/>
        </w:rPr>
      </w:pPr>
    </w:p>
    <w:p w:rsidR="002E19A5" w:rsidRDefault="002E19A5" w:rsidP="002E19A5">
      <w:pPr>
        <w:spacing w:after="0" w:line="240" w:lineRule="auto"/>
        <w:jc w:val="both"/>
        <w:rPr>
          <w:rFonts w:ascii="Calibri-Bold" w:hAnsi="Calibri-Bold" w:cs="Calibri-Bold"/>
          <w:lang w:val="en-US"/>
        </w:rPr>
      </w:pPr>
    </w:p>
    <w:p w:rsidR="002E19A5" w:rsidRDefault="002E19A5" w:rsidP="002E19A5">
      <w:pPr>
        <w:spacing w:after="0" w:line="240" w:lineRule="auto"/>
        <w:jc w:val="both"/>
        <w:rPr>
          <w:rFonts w:ascii="Calibri-Bold" w:hAnsi="Calibri-Bold" w:cs="Calibri-Bold"/>
          <w:lang w:val="en-US"/>
        </w:rPr>
      </w:pPr>
    </w:p>
    <w:p w:rsidR="002E19A5" w:rsidRDefault="002E19A5" w:rsidP="002E19A5">
      <w:pPr>
        <w:spacing w:after="0" w:line="240" w:lineRule="auto"/>
        <w:jc w:val="both"/>
        <w:rPr>
          <w:rFonts w:ascii="Calibri-Bold" w:hAnsi="Calibri-Bold" w:cs="Calibri-Bold"/>
          <w:lang w:val="en-US"/>
        </w:rPr>
      </w:pPr>
    </w:p>
    <w:p w:rsidR="002E19A5" w:rsidRDefault="002E19A5" w:rsidP="002E19A5">
      <w:pPr>
        <w:spacing w:after="0" w:line="240" w:lineRule="auto"/>
        <w:jc w:val="both"/>
        <w:rPr>
          <w:rFonts w:ascii="Calibri-Bold" w:hAnsi="Calibri-Bold" w:cs="Calibri-Bold"/>
          <w:lang w:val="en-US"/>
        </w:rPr>
      </w:pPr>
    </w:p>
    <w:tbl>
      <w:tblPr>
        <w:tblStyle w:val="TableGrid"/>
        <w:tblW w:w="10173" w:type="dxa"/>
        <w:tblLayout w:type="fixed"/>
        <w:tblLook w:val="04A0"/>
      </w:tblPr>
      <w:tblGrid>
        <w:gridCol w:w="1384"/>
        <w:gridCol w:w="1276"/>
        <w:gridCol w:w="7513"/>
      </w:tblGrid>
      <w:tr w:rsidR="00005F2C" w:rsidRPr="00274B4D" w:rsidTr="002E19A5">
        <w:trPr>
          <w:trHeight w:val="304"/>
        </w:trPr>
        <w:tc>
          <w:tcPr>
            <w:tcW w:w="1384" w:type="dxa"/>
          </w:tcPr>
          <w:p w:rsidR="00005F2C" w:rsidRPr="00274B4D" w:rsidRDefault="00005F2C" w:rsidP="002E19A5">
            <w:pPr>
              <w:jc w:val="both"/>
              <w:rPr>
                <w:rFonts w:cs="Calibri-Bold"/>
                <w:b/>
                <w:lang w:val="en-US"/>
              </w:rPr>
            </w:pPr>
            <w:r w:rsidRPr="00274B4D">
              <w:rPr>
                <w:rFonts w:cs="Calibri-Bold"/>
                <w:b/>
                <w:lang w:val="en-US"/>
              </w:rPr>
              <w:t>Settlement</w:t>
            </w:r>
          </w:p>
        </w:tc>
        <w:tc>
          <w:tcPr>
            <w:tcW w:w="1276" w:type="dxa"/>
          </w:tcPr>
          <w:p w:rsidR="00005F2C" w:rsidRPr="00274B4D" w:rsidRDefault="00005F2C" w:rsidP="002E19A5">
            <w:pPr>
              <w:jc w:val="both"/>
              <w:rPr>
                <w:rFonts w:cs="Calibri-Bold"/>
                <w:b/>
                <w:lang w:val="en-US"/>
              </w:rPr>
            </w:pPr>
            <w:r w:rsidRPr="00274B4D">
              <w:rPr>
                <w:rFonts w:cs="Calibri-Bold"/>
                <w:b/>
                <w:lang w:val="en-US"/>
              </w:rPr>
              <w:t>ID Number</w:t>
            </w:r>
          </w:p>
        </w:tc>
        <w:tc>
          <w:tcPr>
            <w:tcW w:w="7513" w:type="dxa"/>
          </w:tcPr>
          <w:p w:rsidR="00005F2C" w:rsidRPr="00274B4D" w:rsidRDefault="00005F2C" w:rsidP="002E19A5">
            <w:pPr>
              <w:jc w:val="both"/>
              <w:rPr>
                <w:rFonts w:cs="Calibri-Bold"/>
                <w:b/>
                <w:lang w:val="en-US"/>
              </w:rPr>
            </w:pPr>
            <w:r w:rsidRPr="00274B4D">
              <w:rPr>
                <w:rFonts w:cs="Calibri-Bold"/>
                <w:b/>
                <w:lang w:val="en-US"/>
              </w:rPr>
              <w:t>Site Proposals</w:t>
            </w:r>
          </w:p>
        </w:tc>
      </w:tr>
      <w:tr w:rsidR="00005F2C" w:rsidRPr="00274B4D" w:rsidTr="002E19A5">
        <w:trPr>
          <w:trHeight w:val="287"/>
        </w:trPr>
        <w:tc>
          <w:tcPr>
            <w:tcW w:w="1384" w:type="dxa"/>
          </w:tcPr>
          <w:p w:rsidR="00005F2C" w:rsidRPr="00274B4D" w:rsidRDefault="00005F2C" w:rsidP="002E19A5">
            <w:pPr>
              <w:jc w:val="both"/>
              <w:rPr>
                <w:rFonts w:cs="Calibri-Bold"/>
                <w:lang w:val="en-US"/>
              </w:rPr>
            </w:pPr>
            <w:proofErr w:type="spellStart"/>
            <w:r w:rsidRPr="00274B4D">
              <w:rPr>
                <w:rFonts w:cs="Calibri-Bold"/>
                <w:lang w:val="en-US"/>
              </w:rPr>
              <w:t>C</w:t>
            </w:r>
            <w:r>
              <w:rPr>
                <w:rFonts w:cs="Calibri-Bold"/>
                <w:lang w:val="en-US"/>
              </w:rPr>
              <w:t>oddington</w:t>
            </w:r>
            <w:proofErr w:type="spellEnd"/>
          </w:p>
        </w:tc>
        <w:tc>
          <w:tcPr>
            <w:tcW w:w="1276" w:type="dxa"/>
          </w:tcPr>
          <w:p w:rsidR="00005F2C" w:rsidRPr="00274B4D" w:rsidRDefault="00005F2C" w:rsidP="002E19A5">
            <w:pPr>
              <w:jc w:val="both"/>
              <w:rPr>
                <w:rFonts w:cs="Calibri-Bold"/>
                <w:lang w:val="en-US"/>
              </w:rPr>
            </w:pPr>
            <w:r w:rsidRPr="00274B4D">
              <w:rPr>
                <w:rFonts w:cs="Calibri-Bold"/>
                <w:lang w:val="en-US"/>
              </w:rPr>
              <w:t>1</w:t>
            </w:r>
          </w:p>
        </w:tc>
        <w:tc>
          <w:tcPr>
            <w:tcW w:w="7513" w:type="dxa"/>
            <w:shd w:val="clear" w:color="auto" w:fill="D99594" w:themeFill="accent2" w:themeFillTint="99"/>
          </w:tcPr>
          <w:p w:rsidR="00005F2C" w:rsidRPr="00274B4D" w:rsidRDefault="00005F2C" w:rsidP="002E19A5">
            <w:pPr>
              <w:jc w:val="both"/>
              <w:rPr>
                <w:rFonts w:cs="Calibri-Bold"/>
                <w:lang w:val="en-US"/>
              </w:rPr>
            </w:pPr>
            <w:r>
              <w:rPr>
                <w:rFonts w:cs="Calibri-Bold"/>
                <w:lang w:val="en-US"/>
              </w:rPr>
              <w:t>A large area of overgrown land within countryside that has a street frontage on the east offering limited views across the site. No public access along street.</w:t>
            </w:r>
          </w:p>
        </w:tc>
      </w:tr>
      <w:tr w:rsidR="00005F2C" w:rsidRPr="00274B4D" w:rsidTr="002E19A5">
        <w:trPr>
          <w:trHeight w:val="287"/>
        </w:trPr>
        <w:tc>
          <w:tcPr>
            <w:tcW w:w="1384" w:type="dxa"/>
          </w:tcPr>
          <w:p w:rsidR="00005F2C" w:rsidRPr="00274B4D" w:rsidRDefault="00005F2C" w:rsidP="002E19A5">
            <w:pPr>
              <w:jc w:val="both"/>
              <w:rPr>
                <w:rFonts w:cs="Calibri-Bold"/>
                <w:lang w:val="en-US"/>
              </w:rPr>
            </w:pPr>
            <w:proofErr w:type="spellStart"/>
            <w:r w:rsidRPr="00274B4D">
              <w:rPr>
                <w:rFonts w:cs="Calibri-Bold"/>
                <w:lang w:val="en-US"/>
              </w:rPr>
              <w:t>C</w:t>
            </w:r>
            <w:r>
              <w:rPr>
                <w:rFonts w:cs="Calibri-Bold"/>
                <w:lang w:val="en-US"/>
              </w:rPr>
              <w:t>oddington</w:t>
            </w:r>
            <w:proofErr w:type="spellEnd"/>
          </w:p>
        </w:tc>
        <w:tc>
          <w:tcPr>
            <w:tcW w:w="1276" w:type="dxa"/>
          </w:tcPr>
          <w:p w:rsidR="00005F2C" w:rsidRPr="00274B4D" w:rsidRDefault="00005F2C" w:rsidP="002E19A5">
            <w:pPr>
              <w:jc w:val="both"/>
              <w:rPr>
                <w:rFonts w:cs="Calibri-Bold"/>
                <w:lang w:val="en-US"/>
              </w:rPr>
            </w:pPr>
            <w:r w:rsidRPr="00274B4D">
              <w:rPr>
                <w:rFonts w:cs="Calibri-Bold"/>
                <w:lang w:val="en-US"/>
              </w:rPr>
              <w:t>2</w:t>
            </w:r>
          </w:p>
        </w:tc>
        <w:tc>
          <w:tcPr>
            <w:tcW w:w="7513" w:type="dxa"/>
            <w:shd w:val="clear" w:color="auto" w:fill="92D050"/>
          </w:tcPr>
          <w:p w:rsidR="00005F2C" w:rsidRPr="00274B4D" w:rsidRDefault="00005F2C" w:rsidP="002E19A5">
            <w:pPr>
              <w:jc w:val="both"/>
              <w:rPr>
                <w:rFonts w:cs="Calibri-Bold"/>
                <w:lang w:val="en-US"/>
              </w:rPr>
            </w:pPr>
            <w:r>
              <w:rPr>
                <w:rFonts w:cs="Calibri-Bold"/>
                <w:lang w:val="en-US"/>
              </w:rPr>
              <w:t>Site is in the conservation area. Street frontages offer views across the communal area and should be classified as Open Space</w:t>
            </w:r>
            <w:r w:rsidR="00E310BA">
              <w:rPr>
                <w:rFonts w:cs="Calibri-Bold"/>
                <w:lang w:val="en-US"/>
              </w:rPr>
              <w:t xml:space="preserve"> protected by SP8</w:t>
            </w:r>
            <w:r>
              <w:rPr>
                <w:rFonts w:cs="Calibri-Bold"/>
                <w:lang w:val="en-US"/>
              </w:rPr>
              <w:t>.</w:t>
            </w:r>
          </w:p>
        </w:tc>
      </w:tr>
      <w:tr w:rsidR="00005F2C" w:rsidRPr="00274B4D" w:rsidTr="002E19A5">
        <w:trPr>
          <w:trHeight w:val="270"/>
        </w:trPr>
        <w:tc>
          <w:tcPr>
            <w:tcW w:w="1384" w:type="dxa"/>
          </w:tcPr>
          <w:p w:rsidR="00005F2C" w:rsidRPr="00274B4D" w:rsidRDefault="00005F2C" w:rsidP="002E19A5">
            <w:pPr>
              <w:jc w:val="both"/>
              <w:rPr>
                <w:rFonts w:cs="Calibri-Bold"/>
                <w:lang w:val="en-US"/>
              </w:rPr>
            </w:pPr>
            <w:proofErr w:type="spellStart"/>
            <w:r w:rsidRPr="00274B4D">
              <w:rPr>
                <w:rFonts w:cs="Calibri-Bold"/>
                <w:lang w:val="en-US"/>
              </w:rPr>
              <w:t>C</w:t>
            </w:r>
            <w:r>
              <w:rPr>
                <w:rFonts w:cs="Calibri-Bold"/>
                <w:lang w:val="en-US"/>
              </w:rPr>
              <w:t>oddington</w:t>
            </w:r>
            <w:proofErr w:type="spellEnd"/>
          </w:p>
        </w:tc>
        <w:tc>
          <w:tcPr>
            <w:tcW w:w="1276" w:type="dxa"/>
          </w:tcPr>
          <w:p w:rsidR="00005F2C" w:rsidRPr="00274B4D" w:rsidRDefault="00005F2C" w:rsidP="002E19A5">
            <w:pPr>
              <w:jc w:val="both"/>
              <w:rPr>
                <w:rFonts w:cs="Calibri-Bold"/>
                <w:lang w:val="en-US"/>
              </w:rPr>
            </w:pPr>
            <w:r w:rsidRPr="00274B4D">
              <w:rPr>
                <w:rFonts w:cs="Calibri-Bold"/>
                <w:lang w:val="en-US"/>
              </w:rPr>
              <w:t>3</w:t>
            </w:r>
          </w:p>
        </w:tc>
        <w:tc>
          <w:tcPr>
            <w:tcW w:w="7513" w:type="dxa"/>
            <w:shd w:val="clear" w:color="auto" w:fill="FFFF00"/>
          </w:tcPr>
          <w:p w:rsidR="00005F2C" w:rsidRPr="00274B4D" w:rsidRDefault="00005F2C" w:rsidP="002E19A5">
            <w:pPr>
              <w:jc w:val="both"/>
              <w:rPr>
                <w:rFonts w:cs="Calibri-Bold"/>
                <w:lang w:val="en-US"/>
              </w:rPr>
            </w:pPr>
            <w:r>
              <w:rPr>
                <w:rFonts w:cs="Calibri-Bold"/>
                <w:lang w:val="en-US"/>
              </w:rPr>
              <w:t xml:space="preserve">Site is important to the setting of the church and is located in the main built up area of </w:t>
            </w:r>
            <w:proofErr w:type="spellStart"/>
            <w:r>
              <w:rPr>
                <w:rFonts w:cs="Calibri-Bold"/>
                <w:lang w:val="en-US"/>
              </w:rPr>
              <w:t>Coddington</w:t>
            </w:r>
            <w:proofErr w:type="spellEnd"/>
            <w:r>
              <w:rPr>
                <w:rFonts w:cs="Calibri-Bold"/>
                <w:lang w:val="en-US"/>
              </w:rPr>
              <w:t xml:space="preserve">. </w:t>
            </w:r>
          </w:p>
        </w:tc>
      </w:tr>
      <w:tr w:rsidR="00005F2C" w:rsidRPr="00274B4D" w:rsidTr="002E19A5">
        <w:trPr>
          <w:trHeight w:val="270"/>
        </w:trPr>
        <w:tc>
          <w:tcPr>
            <w:tcW w:w="1384" w:type="dxa"/>
          </w:tcPr>
          <w:p w:rsidR="00005F2C" w:rsidRPr="00274B4D" w:rsidRDefault="00005F2C" w:rsidP="002E19A5">
            <w:pPr>
              <w:jc w:val="both"/>
              <w:rPr>
                <w:rFonts w:cs="Calibri-Bold"/>
                <w:lang w:val="en-US"/>
              </w:rPr>
            </w:pPr>
            <w:proofErr w:type="spellStart"/>
            <w:r w:rsidRPr="00274B4D">
              <w:rPr>
                <w:rFonts w:cs="Calibri-Bold"/>
                <w:lang w:val="en-US"/>
              </w:rPr>
              <w:t>C</w:t>
            </w:r>
            <w:r>
              <w:rPr>
                <w:rFonts w:cs="Calibri-Bold"/>
                <w:lang w:val="en-US"/>
              </w:rPr>
              <w:t>oddington</w:t>
            </w:r>
            <w:proofErr w:type="spellEnd"/>
          </w:p>
        </w:tc>
        <w:tc>
          <w:tcPr>
            <w:tcW w:w="1276" w:type="dxa"/>
          </w:tcPr>
          <w:p w:rsidR="00005F2C" w:rsidRPr="00274B4D" w:rsidRDefault="00005F2C" w:rsidP="002E19A5">
            <w:pPr>
              <w:jc w:val="both"/>
              <w:rPr>
                <w:rFonts w:cs="Calibri-Bold"/>
                <w:lang w:val="en-US"/>
              </w:rPr>
            </w:pPr>
            <w:r w:rsidRPr="00274B4D">
              <w:rPr>
                <w:rFonts w:cs="Calibri-Bold"/>
                <w:lang w:val="en-US"/>
              </w:rPr>
              <w:t>4</w:t>
            </w:r>
          </w:p>
        </w:tc>
        <w:tc>
          <w:tcPr>
            <w:tcW w:w="7513" w:type="dxa"/>
            <w:shd w:val="clear" w:color="auto" w:fill="FFFF00"/>
          </w:tcPr>
          <w:p w:rsidR="00005F2C" w:rsidRPr="00274B4D" w:rsidRDefault="00005F2C" w:rsidP="002E19A5">
            <w:pPr>
              <w:jc w:val="both"/>
              <w:rPr>
                <w:rFonts w:cs="Calibri-Bold"/>
                <w:lang w:val="en-US"/>
              </w:rPr>
            </w:pPr>
            <w:r>
              <w:rPr>
                <w:rFonts w:cs="Calibri-Bold"/>
                <w:lang w:val="en-US"/>
              </w:rPr>
              <w:t>Site currently used as a paddock, offers views of the church and is important to the historical setting of the area.</w:t>
            </w:r>
          </w:p>
        </w:tc>
      </w:tr>
      <w:tr w:rsidR="00005F2C" w:rsidRPr="00274B4D" w:rsidTr="002E19A5">
        <w:trPr>
          <w:trHeight w:val="287"/>
        </w:trPr>
        <w:tc>
          <w:tcPr>
            <w:tcW w:w="1384" w:type="dxa"/>
          </w:tcPr>
          <w:p w:rsidR="00005F2C" w:rsidRPr="00274B4D" w:rsidRDefault="00005F2C" w:rsidP="002E19A5">
            <w:pPr>
              <w:jc w:val="both"/>
              <w:rPr>
                <w:rFonts w:cs="Calibri-Bold"/>
                <w:lang w:val="en-US"/>
              </w:rPr>
            </w:pPr>
            <w:proofErr w:type="spellStart"/>
            <w:r w:rsidRPr="00274B4D">
              <w:rPr>
                <w:rFonts w:cs="Calibri-Bold"/>
                <w:lang w:val="en-US"/>
              </w:rPr>
              <w:t>C</w:t>
            </w:r>
            <w:r>
              <w:rPr>
                <w:rFonts w:cs="Calibri-Bold"/>
                <w:lang w:val="en-US"/>
              </w:rPr>
              <w:t>oddington</w:t>
            </w:r>
            <w:proofErr w:type="spellEnd"/>
          </w:p>
        </w:tc>
        <w:tc>
          <w:tcPr>
            <w:tcW w:w="1276" w:type="dxa"/>
          </w:tcPr>
          <w:p w:rsidR="00005F2C" w:rsidRPr="00274B4D" w:rsidRDefault="00005F2C" w:rsidP="002E19A5">
            <w:pPr>
              <w:jc w:val="both"/>
              <w:rPr>
                <w:rFonts w:cs="Calibri-Bold"/>
                <w:lang w:val="en-US"/>
              </w:rPr>
            </w:pPr>
            <w:r w:rsidRPr="00274B4D">
              <w:rPr>
                <w:rFonts w:cs="Calibri-Bold"/>
                <w:lang w:val="en-US"/>
              </w:rPr>
              <w:t>5</w:t>
            </w:r>
          </w:p>
        </w:tc>
        <w:tc>
          <w:tcPr>
            <w:tcW w:w="7513" w:type="dxa"/>
            <w:shd w:val="clear" w:color="auto" w:fill="D99594" w:themeFill="accent2" w:themeFillTint="99"/>
          </w:tcPr>
          <w:p w:rsidR="00005F2C" w:rsidRPr="00274B4D" w:rsidRDefault="00005F2C" w:rsidP="002E19A5">
            <w:pPr>
              <w:jc w:val="both"/>
              <w:rPr>
                <w:rFonts w:cs="Calibri-Bold"/>
                <w:lang w:val="en-US"/>
              </w:rPr>
            </w:pPr>
            <w:r>
              <w:rPr>
                <w:rFonts w:cs="Calibri-Bold"/>
                <w:lang w:val="en-US"/>
              </w:rPr>
              <w:t xml:space="preserve">No public access onto the site with limited views from the street frontage. Should not be considered as MOA. </w:t>
            </w:r>
          </w:p>
        </w:tc>
      </w:tr>
      <w:tr w:rsidR="00005F2C" w:rsidRPr="00274B4D" w:rsidTr="002E19A5">
        <w:trPr>
          <w:trHeight w:val="287"/>
        </w:trPr>
        <w:tc>
          <w:tcPr>
            <w:tcW w:w="1384" w:type="dxa"/>
          </w:tcPr>
          <w:p w:rsidR="00005F2C" w:rsidRPr="00274B4D" w:rsidRDefault="00005F2C" w:rsidP="002E19A5">
            <w:pPr>
              <w:jc w:val="both"/>
              <w:rPr>
                <w:rFonts w:cs="Calibri-Bold"/>
                <w:lang w:val="en-US"/>
              </w:rPr>
            </w:pPr>
            <w:proofErr w:type="spellStart"/>
            <w:r w:rsidRPr="00274B4D">
              <w:rPr>
                <w:rFonts w:cs="Calibri-Bold"/>
                <w:lang w:val="en-US"/>
              </w:rPr>
              <w:t>C</w:t>
            </w:r>
            <w:r>
              <w:rPr>
                <w:rFonts w:cs="Calibri-Bold"/>
                <w:lang w:val="en-US"/>
              </w:rPr>
              <w:t>oddington</w:t>
            </w:r>
            <w:proofErr w:type="spellEnd"/>
          </w:p>
        </w:tc>
        <w:tc>
          <w:tcPr>
            <w:tcW w:w="1276" w:type="dxa"/>
          </w:tcPr>
          <w:p w:rsidR="00005F2C" w:rsidRPr="00274B4D" w:rsidRDefault="00005F2C" w:rsidP="002E19A5">
            <w:pPr>
              <w:jc w:val="both"/>
              <w:rPr>
                <w:rFonts w:cs="Calibri-Bold"/>
                <w:lang w:val="en-US"/>
              </w:rPr>
            </w:pPr>
            <w:r w:rsidRPr="00274B4D">
              <w:rPr>
                <w:rFonts w:cs="Calibri-Bold"/>
                <w:lang w:val="en-US"/>
              </w:rPr>
              <w:t>6</w:t>
            </w:r>
          </w:p>
        </w:tc>
        <w:tc>
          <w:tcPr>
            <w:tcW w:w="7513" w:type="dxa"/>
            <w:shd w:val="clear" w:color="auto" w:fill="D99594" w:themeFill="accent2" w:themeFillTint="99"/>
          </w:tcPr>
          <w:p w:rsidR="00005F2C" w:rsidRPr="00274B4D" w:rsidRDefault="00005F2C" w:rsidP="002E19A5">
            <w:pPr>
              <w:jc w:val="both"/>
              <w:rPr>
                <w:rFonts w:cs="Calibri-Bold"/>
                <w:lang w:val="en-US"/>
              </w:rPr>
            </w:pPr>
            <w:r>
              <w:rPr>
                <w:rFonts w:cs="Calibri-Bold"/>
                <w:lang w:val="en-US"/>
              </w:rPr>
              <w:t>Site currently in use as car park for the school. No defining characteristics that contribute towards the village.</w:t>
            </w:r>
          </w:p>
        </w:tc>
      </w:tr>
      <w:tr w:rsidR="00005F2C" w:rsidRPr="00274B4D" w:rsidTr="002E19A5">
        <w:trPr>
          <w:trHeight w:val="270"/>
        </w:trPr>
        <w:tc>
          <w:tcPr>
            <w:tcW w:w="1384" w:type="dxa"/>
          </w:tcPr>
          <w:p w:rsidR="00005F2C" w:rsidRPr="00274B4D" w:rsidRDefault="00005F2C" w:rsidP="002E19A5">
            <w:pPr>
              <w:jc w:val="both"/>
              <w:rPr>
                <w:rFonts w:cs="Calibri-Bold"/>
                <w:lang w:val="en-US"/>
              </w:rPr>
            </w:pPr>
            <w:proofErr w:type="spellStart"/>
            <w:r w:rsidRPr="00274B4D">
              <w:rPr>
                <w:rFonts w:cs="Calibri-Bold"/>
                <w:lang w:val="en-US"/>
              </w:rPr>
              <w:t>C</w:t>
            </w:r>
            <w:r>
              <w:rPr>
                <w:rFonts w:cs="Calibri-Bold"/>
                <w:lang w:val="en-US"/>
              </w:rPr>
              <w:t>oddington</w:t>
            </w:r>
            <w:proofErr w:type="spellEnd"/>
          </w:p>
        </w:tc>
        <w:tc>
          <w:tcPr>
            <w:tcW w:w="1276" w:type="dxa"/>
          </w:tcPr>
          <w:p w:rsidR="00005F2C" w:rsidRPr="00274B4D" w:rsidRDefault="00005F2C" w:rsidP="002E19A5">
            <w:pPr>
              <w:jc w:val="both"/>
              <w:rPr>
                <w:rFonts w:cs="Calibri-Bold"/>
                <w:lang w:val="en-US"/>
              </w:rPr>
            </w:pPr>
            <w:r w:rsidRPr="00274B4D">
              <w:rPr>
                <w:rFonts w:cs="Calibri-Bold"/>
                <w:lang w:val="en-US"/>
              </w:rPr>
              <w:t>7</w:t>
            </w:r>
          </w:p>
        </w:tc>
        <w:tc>
          <w:tcPr>
            <w:tcW w:w="7513" w:type="dxa"/>
            <w:shd w:val="clear" w:color="auto" w:fill="FFFF00"/>
          </w:tcPr>
          <w:p w:rsidR="00005F2C" w:rsidRPr="005B6461" w:rsidRDefault="00005F2C" w:rsidP="002E19A5">
            <w:pPr>
              <w:jc w:val="both"/>
              <w:rPr>
                <w:rFonts w:cs="Calibri-Bold"/>
                <w:lang w:val="en-US"/>
              </w:rPr>
            </w:pPr>
            <w:r w:rsidRPr="005B6461">
              <w:rPr>
                <w:rFonts w:cs="Calibri-Bold"/>
                <w:lang w:val="en-US"/>
              </w:rPr>
              <w:t xml:space="preserve">Significant and should be retained due to public right of way </w:t>
            </w:r>
            <w:r>
              <w:rPr>
                <w:rFonts w:cs="Calibri-Bold"/>
                <w:lang w:val="en-US"/>
              </w:rPr>
              <w:t xml:space="preserve">running adjacent and across the site </w:t>
            </w:r>
            <w:r w:rsidRPr="005B6461">
              <w:rPr>
                <w:rFonts w:cs="Calibri-Bold"/>
                <w:lang w:val="en-US"/>
              </w:rPr>
              <w:t>o</w:t>
            </w:r>
            <w:r>
              <w:rPr>
                <w:rFonts w:cs="Calibri-Bold"/>
                <w:lang w:val="en-US"/>
              </w:rPr>
              <w:t xml:space="preserve">ffering views from the North and South. In the </w:t>
            </w:r>
            <w:r w:rsidRPr="005B6461">
              <w:rPr>
                <w:rFonts w:cs="Calibri-Bold"/>
                <w:lang w:val="en-US"/>
              </w:rPr>
              <w:t>conservation area and forms important part of the village</w:t>
            </w:r>
            <w:r>
              <w:rPr>
                <w:rFonts w:cs="Calibri-Bold"/>
                <w:lang w:val="en-US"/>
              </w:rPr>
              <w:t xml:space="preserve"> character.</w:t>
            </w:r>
          </w:p>
        </w:tc>
      </w:tr>
      <w:tr w:rsidR="00005F2C" w:rsidRPr="00274B4D" w:rsidTr="002E19A5">
        <w:trPr>
          <w:trHeight w:val="287"/>
        </w:trPr>
        <w:tc>
          <w:tcPr>
            <w:tcW w:w="1384" w:type="dxa"/>
          </w:tcPr>
          <w:p w:rsidR="00005F2C" w:rsidRPr="00274B4D" w:rsidRDefault="00005F2C" w:rsidP="002E19A5">
            <w:pPr>
              <w:jc w:val="both"/>
              <w:rPr>
                <w:rFonts w:cs="Calibri-Bold"/>
                <w:lang w:val="en-US"/>
              </w:rPr>
            </w:pPr>
            <w:proofErr w:type="spellStart"/>
            <w:r w:rsidRPr="00274B4D">
              <w:rPr>
                <w:rFonts w:cs="Calibri-Bold"/>
                <w:lang w:val="en-US"/>
              </w:rPr>
              <w:t>C</w:t>
            </w:r>
            <w:r>
              <w:rPr>
                <w:rFonts w:cs="Calibri-Bold"/>
                <w:lang w:val="en-US"/>
              </w:rPr>
              <w:t>oddington</w:t>
            </w:r>
            <w:proofErr w:type="spellEnd"/>
          </w:p>
        </w:tc>
        <w:tc>
          <w:tcPr>
            <w:tcW w:w="1276" w:type="dxa"/>
          </w:tcPr>
          <w:p w:rsidR="00005F2C" w:rsidRPr="00274B4D" w:rsidRDefault="00005F2C" w:rsidP="002E19A5">
            <w:pPr>
              <w:jc w:val="both"/>
              <w:rPr>
                <w:rFonts w:cs="Calibri-Bold"/>
                <w:lang w:val="en-US"/>
              </w:rPr>
            </w:pPr>
            <w:r w:rsidRPr="00274B4D">
              <w:rPr>
                <w:rFonts w:cs="Calibri-Bold"/>
                <w:lang w:val="en-US"/>
              </w:rPr>
              <w:t>8a</w:t>
            </w:r>
          </w:p>
        </w:tc>
        <w:tc>
          <w:tcPr>
            <w:tcW w:w="7513" w:type="dxa"/>
            <w:shd w:val="clear" w:color="auto" w:fill="92D050"/>
          </w:tcPr>
          <w:p w:rsidR="00005F2C" w:rsidRPr="005B6461" w:rsidRDefault="00E310BA" w:rsidP="002E19A5">
            <w:pPr>
              <w:jc w:val="both"/>
              <w:rPr>
                <w:rFonts w:cs="Calibri-Bold"/>
                <w:lang w:val="en-US"/>
              </w:rPr>
            </w:pPr>
            <w:r>
              <w:rPr>
                <w:rFonts w:cs="Calibri-Bold"/>
                <w:lang w:val="en-US"/>
              </w:rPr>
              <w:t xml:space="preserve">Retain as </w:t>
            </w:r>
            <w:r w:rsidR="00005F2C" w:rsidRPr="005B6461">
              <w:rPr>
                <w:rFonts w:cs="Calibri-Bold"/>
                <w:lang w:val="en-US"/>
              </w:rPr>
              <w:t>Open Space protected by SP8</w:t>
            </w:r>
            <w:r w:rsidR="00005F2C">
              <w:rPr>
                <w:rFonts w:cs="Calibri-Bold"/>
                <w:lang w:val="en-US"/>
              </w:rPr>
              <w:t>.</w:t>
            </w:r>
          </w:p>
        </w:tc>
      </w:tr>
      <w:tr w:rsidR="00005F2C" w:rsidRPr="00274B4D" w:rsidTr="002E19A5">
        <w:trPr>
          <w:trHeight w:val="287"/>
        </w:trPr>
        <w:tc>
          <w:tcPr>
            <w:tcW w:w="1384" w:type="dxa"/>
          </w:tcPr>
          <w:p w:rsidR="00005F2C" w:rsidRPr="00274B4D" w:rsidRDefault="00005F2C" w:rsidP="002E19A5">
            <w:pPr>
              <w:jc w:val="both"/>
              <w:rPr>
                <w:rFonts w:cs="Calibri-Bold"/>
                <w:lang w:val="en-US"/>
              </w:rPr>
            </w:pPr>
            <w:proofErr w:type="spellStart"/>
            <w:r w:rsidRPr="00274B4D">
              <w:rPr>
                <w:rFonts w:cs="Calibri-Bold"/>
                <w:lang w:val="en-US"/>
              </w:rPr>
              <w:t>C</w:t>
            </w:r>
            <w:r>
              <w:rPr>
                <w:rFonts w:cs="Calibri-Bold"/>
                <w:lang w:val="en-US"/>
              </w:rPr>
              <w:t>oddington</w:t>
            </w:r>
            <w:proofErr w:type="spellEnd"/>
          </w:p>
        </w:tc>
        <w:tc>
          <w:tcPr>
            <w:tcW w:w="1276" w:type="dxa"/>
          </w:tcPr>
          <w:p w:rsidR="00005F2C" w:rsidRPr="00274B4D" w:rsidRDefault="00005F2C" w:rsidP="002E19A5">
            <w:pPr>
              <w:jc w:val="both"/>
              <w:rPr>
                <w:rFonts w:cs="Calibri-Bold"/>
                <w:lang w:val="en-US"/>
              </w:rPr>
            </w:pPr>
            <w:r w:rsidRPr="00274B4D">
              <w:rPr>
                <w:rFonts w:cs="Calibri-Bold"/>
                <w:lang w:val="en-US"/>
              </w:rPr>
              <w:t>8b</w:t>
            </w:r>
          </w:p>
        </w:tc>
        <w:tc>
          <w:tcPr>
            <w:tcW w:w="7513" w:type="dxa"/>
            <w:shd w:val="clear" w:color="auto" w:fill="92D050"/>
          </w:tcPr>
          <w:p w:rsidR="00005F2C" w:rsidRPr="007B6E4A" w:rsidRDefault="00E310BA" w:rsidP="002E19A5">
            <w:pPr>
              <w:autoSpaceDE w:val="0"/>
              <w:autoSpaceDN w:val="0"/>
              <w:adjustRightInd w:val="0"/>
              <w:jc w:val="both"/>
              <w:rPr>
                <w:rFonts w:ascii="Calibri" w:hAnsi="Calibri" w:cs="Calibri"/>
                <w:lang w:val="en-US"/>
              </w:rPr>
            </w:pPr>
            <w:r>
              <w:rPr>
                <w:rFonts w:ascii="Calibri" w:hAnsi="Calibri" w:cs="Calibri"/>
                <w:lang w:val="en-US"/>
              </w:rPr>
              <w:t xml:space="preserve">Site is to </w:t>
            </w:r>
            <w:r w:rsidR="00005F2C" w:rsidRPr="007B6E4A">
              <w:rPr>
                <w:rFonts w:ascii="Calibri" w:hAnsi="Calibri" w:cs="Calibri"/>
                <w:lang w:val="en-US"/>
              </w:rPr>
              <w:t>be classified as Open Space protected by SP8.</w:t>
            </w:r>
          </w:p>
        </w:tc>
      </w:tr>
      <w:tr w:rsidR="00005F2C" w:rsidRPr="00274B4D" w:rsidTr="002E19A5">
        <w:trPr>
          <w:trHeight w:val="287"/>
        </w:trPr>
        <w:tc>
          <w:tcPr>
            <w:tcW w:w="1384" w:type="dxa"/>
          </w:tcPr>
          <w:p w:rsidR="00005F2C" w:rsidRPr="00274B4D" w:rsidRDefault="00005F2C" w:rsidP="002E19A5">
            <w:pPr>
              <w:jc w:val="both"/>
              <w:rPr>
                <w:rFonts w:cs="Calibri-Bold"/>
                <w:lang w:val="en-US"/>
              </w:rPr>
            </w:pPr>
            <w:proofErr w:type="spellStart"/>
            <w:r w:rsidRPr="00274B4D">
              <w:rPr>
                <w:rFonts w:cs="Calibri-Bold"/>
                <w:lang w:val="en-US"/>
              </w:rPr>
              <w:t>C</w:t>
            </w:r>
            <w:r>
              <w:rPr>
                <w:rFonts w:cs="Calibri-Bold"/>
                <w:lang w:val="en-US"/>
              </w:rPr>
              <w:t>oddington</w:t>
            </w:r>
            <w:proofErr w:type="spellEnd"/>
          </w:p>
        </w:tc>
        <w:tc>
          <w:tcPr>
            <w:tcW w:w="1276" w:type="dxa"/>
          </w:tcPr>
          <w:p w:rsidR="00005F2C" w:rsidRPr="00274B4D" w:rsidRDefault="00005F2C" w:rsidP="002E19A5">
            <w:pPr>
              <w:jc w:val="both"/>
              <w:rPr>
                <w:rFonts w:cs="Calibri-Bold"/>
                <w:lang w:val="en-US"/>
              </w:rPr>
            </w:pPr>
            <w:r w:rsidRPr="00274B4D">
              <w:rPr>
                <w:rFonts w:cs="Calibri-Bold"/>
                <w:lang w:val="en-US"/>
              </w:rPr>
              <w:t>8c</w:t>
            </w:r>
          </w:p>
        </w:tc>
        <w:tc>
          <w:tcPr>
            <w:tcW w:w="7513" w:type="dxa"/>
            <w:shd w:val="clear" w:color="auto" w:fill="D99594" w:themeFill="accent2" w:themeFillTint="99"/>
          </w:tcPr>
          <w:p w:rsidR="00005F2C" w:rsidRPr="00274B4D" w:rsidRDefault="00005F2C" w:rsidP="002E19A5">
            <w:pPr>
              <w:jc w:val="both"/>
              <w:rPr>
                <w:rFonts w:cs="Calibri-Bold"/>
                <w:lang w:val="en-US"/>
              </w:rPr>
            </w:pPr>
            <w:r>
              <w:rPr>
                <w:rFonts w:cs="Calibri-Bold"/>
                <w:lang w:val="en-US"/>
              </w:rPr>
              <w:t xml:space="preserve">Very small and restricted area of land. </w:t>
            </w:r>
            <w:r w:rsidRPr="00830EA9">
              <w:rPr>
                <w:rFonts w:ascii="Calibri" w:hAnsi="Calibri" w:cs="Calibri"/>
                <w:lang w:val="en-US"/>
              </w:rPr>
              <w:t>No defining characteristics that contribute</w:t>
            </w:r>
            <w:r>
              <w:rPr>
                <w:rFonts w:ascii="Calibri" w:hAnsi="Calibri" w:cs="Calibri"/>
                <w:lang w:val="en-US"/>
              </w:rPr>
              <w:t xml:space="preserve"> towards the village </w:t>
            </w:r>
            <w:r w:rsidRPr="00830EA9">
              <w:rPr>
                <w:rFonts w:ascii="Calibri" w:hAnsi="Calibri" w:cs="Calibri"/>
                <w:lang w:val="en-US"/>
              </w:rPr>
              <w:t>therefore MOA classification is not necessary.</w:t>
            </w:r>
          </w:p>
        </w:tc>
      </w:tr>
    </w:tbl>
    <w:p w:rsidR="00763D49" w:rsidRPr="00972462" w:rsidRDefault="00763D49" w:rsidP="002E19A5">
      <w:pPr>
        <w:spacing w:after="0" w:line="240" w:lineRule="auto"/>
        <w:jc w:val="both"/>
        <w:rPr>
          <w:rFonts w:ascii="Calibri-Bold" w:hAnsi="Calibri-Bold" w:cs="Calibri-Bold"/>
          <w:lang w:val="en-US"/>
        </w:rPr>
      </w:pPr>
    </w:p>
    <w:sectPr w:rsidR="00763D49" w:rsidRPr="00972462" w:rsidSect="00ED729C">
      <w:footerReference w:type="default" r:id="rId6"/>
      <w:pgSz w:w="11907" w:h="16840" w:code="9"/>
      <w:pgMar w:top="1134" w:right="1134" w:bottom="851" w:left="1134" w:header="709" w:footer="567"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F90" w:rsidRDefault="00915F90" w:rsidP="00915F90">
      <w:pPr>
        <w:spacing w:after="0" w:line="240" w:lineRule="auto"/>
      </w:pPr>
      <w:r>
        <w:separator/>
      </w:r>
    </w:p>
  </w:endnote>
  <w:endnote w:type="continuationSeparator" w:id="0">
    <w:p w:rsidR="00915F90" w:rsidRDefault="00915F90" w:rsidP="00915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6391"/>
      <w:docPartObj>
        <w:docPartGallery w:val="Page Numbers (Bottom of Page)"/>
        <w:docPartUnique/>
      </w:docPartObj>
    </w:sdtPr>
    <w:sdtEndPr>
      <w:rPr>
        <w:rFonts w:ascii="Calibri" w:hAnsi="Calibri"/>
        <w:sz w:val="24"/>
        <w:szCs w:val="24"/>
      </w:rPr>
    </w:sdtEndPr>
    <w:sdtContent>
      <w:p w:rsidR="00915F90" w:rsidRPr="00915F90" w:rsidRDefault="00991F06">
        <w:pPr>
          <w:pStyle w:val="Footer"/>
          <w:jc w:val="center"/>
          <w:rPr>
            <w:rFonts w:ascii="Calibri" w:hAnsi="Calibri"/>
            <w:sz w:val="24"/>
            <w:szCs w:val="24"/>
          </w:rPr>
        </w:pPr>
        <w:r w:rsidRPr="00915F90">
          <w:rPr>
            <w:rFonts w:ascii="Calibri" w:hAnsi="Calibri"/>
            <w:sz w:val="24"/>
            <w:szCs w:val="24"/>
          </w:rPr>
          <w:fldChar w:fldCharType="begin"/>
        </w:r>
        <w:r w:rsidR="00915F90" w:rsidRPr="00915F90">
          <w:rPr>
            <w:rFonts w:ascii="Calibri" w:hAnsi="Calibri"/>
            <w:sz w:val="24"/>
            <w:szCs w:val="24"/>
          </w:rPr>
          <w:instrText xml:space="preserve"> PAGE   \* MERGEFORMAT </w:instrText>
        </w:r>
        <w:r w:rsidRPr="00915F90">
          <w:rPr>
            <w:rFonts w:ascii="Calibri" w:hAnsi="Calibri"/>
            <w:sz w:val="24"/>
            <w:szCs w:val="24"/>
          </w:rPr>
          <w:fldChar w:fldCharType="separate"/>
        </w:r>
        <w:r w:rsidR="00ED729C">
          <w:rPr>
            <w:rFonts w:ascii="Calibri" w:hAnsi="Calibri"/>
            <w:noProof/>
            <w:sz w:val="24"/>
            <w:szCs w:val="24"/>
          </w:rPr>
          <w:t>32</w:t>
        </w:r>
        <w:r w:rsidRPr="00915F90">
          <w:rPr>
            <w:rFonts w:ascii="Calibri" w:hAnsi="Calibri"/>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F90" w:rsidRDefault="00915F90" w:rsidP="00915F90">
      <w:pPr>
        <w:spacing w:after="0" w:line="240" w:lineRule="auto"/>
      </w:pPr>
      <w:r>
        <w:separator/>
      </w:r>
    </w:p>
  </w:footnote>
  <w:footnote w:type="continuationSeparator" w:id="0">
    <w:p w:rsidR="00915F90" w:rsidRDefault="00915F90" w:rsidP="00915F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72462"/>
    <w:rsid w:val="00005F2C"/>
    <w:rsid w:val="000F151A"/>
    <w:rsid w:val="00101CD2"/>
    <w:rsid w:val="00186B34"/>
    <w:rsid w:val="001A4656"/>
    <w:rsid w:val="00274B4D"/>
    <w:rsid w:val="002E19A5"/>
    <w:rsid w:val="003042E5"/>
    <w:rsid w:val="003D15B6"/>
    <w:rsid w:val="00434F84"/>
    <w:rsid w:val="00454136"/>
    <w:rsid w:val="004C3C33"/>
    <w:rsid w:val="00543990"/>
    <w:rsid w:val="005B6461"/>
    <w:rsid w:val="00641F6C"/>
    <w:rsid w:val="0067400C"/>
    <w:rsid w:val="006C3B29"/>
    <w:rsid w:val="00762EB3"/>
    <w:rsid w:val="00763D49"/>
    <w:rsid w:val="007B6E4A"/>
    <w:rsid w:val="00830EA9"/>
    <w:rsid w:val="00833FB6"/>
    <w:rsid w:val="008641C1"/>
    <w:rsid w:val="00880AB7"/>
    <w:rsid w:val="008F6DA7"/>
    <w:rsid w:val="00911B05"/>
    <w:rsid w:val="00915F90"/>
    <w:rsid w:val="00972462"/>
    <w:rsid w:val="00991F06"/>
    <w:rsid w:val="009D07F5"/>
    <w:rsid w:val="00A515C7"/>
    <w:rsid w:val="00A608C9"/>
    <w:rsid w:val="00A74674"/>
    <w:rsid w:val="00B0403C"/>
    <w:rsid w:val="00B5399B"/>
    <w:rsid w:val="00BE0D7C"/>
    <w:rsid w:val="00C42BA8"/>
    <w:rsid w:val="00C476E3"/>
    <w:rsid w:val="00C47ACA"/>
    <w:rsid w:val="00D51769"/>
    <w:rsid w:val="00E310BA"/>
    <w:rsid w:val="00E8614D"/>
    <w:rsid w:val="00E87393"/>
    <w:rsid w:val="00EA2E54"/>
    <w:rsid w:val="00EA7329"/>
    <w:rsid w:val="00ED729C"/>
    <w:rsid w:val="00F0351C"/>
    <w:rsid w:val="00F07482"/>
    <w:rsid w:val="00F13D8A"/>
    <w:rsid w:val="00F2679B"/>
    <w:rsid w:val="00F91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92d050"/>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4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462"/>
    <w:rPr>
      <w:rFonts w:ascii="Tahoma" w:hAnsi="Tahoma" w:cs="Tahoma"/>
      <w:sz w:val="16"/>
      <w:szCs w:val="16"/>
      <w:lang w:val="en-GB"/>
    </w:rPr>
  </w:style>
  <w:style w:type="table" w:styleId="TableGrid">
    <w:name w:val="Table Grid"/>
    <w:basedOn w:val="TableNormal"/>
    <w:uiPriority w:val="59"/>
    <w:rsid w:val="00972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15F9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15F90"/>
    <w:rPr>
      <w:lang w:val="en-GB"/>
    </w:rPr>
  </w:style>
  <w:style w:type="paragraph" w:styleId="Footer">
    <w:name w:val="footer"/>
    <w:basedOn w:val="Normal"/>
    <w:link w:val="FooterChar"/>
    <w:uiPriority w:val="99"/>
    <w:unhideWhenUsed/>
    <w:rsid w:val="00915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F9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alexr</dc:creator>
  <cp:keywords/>
  <dc:description/>
  <cp:lastModifiedBy>helenb</cp:lastModifiedBy>
  <cp:revision>9</cp:revision>
  <cp:lastPrinted>2012-05-15T15:50:00Z</cp:lastPrinted>
  <dcterms:created xsi:type="dcterms:W3CDTF">2012-05-15T13:55:00Z</dcterms:created>
  <dcterms:modified xsi:type="dcterms:W3CDTF">2012-05-15T15:50:00Z</dcterms:modified>
</cp:coreProperties>
</file>